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43949B05" w:rsidR="00712562" w:rsidRPr="00F46F7F" w:rsidRDefault="00F31EA6" w:rsidP="00945BED">
      <w:pPr>
        <w:pStyle w:val="Header"/>
        <w:tabs>
          <w:tab w:val="left" w:pos="6521"/>
        </w:tabs>
        <w:spacing w:after="60" w:line="288" w:lineRule="auto"/>
        <w:rPr>
          <w:rFonts w:cs="Arial"/>
          <w:bCs/>
          <w:noProof w:val="0"/>
          <w:sz w:val="24"/>
          <w:szCs w:val="24"/>
          <w:lang w:val="en-US"/>
        </w:rPr>
      </w:pPr>
      <w:bookmarkStart w:id="0" w:name="OLE_LINK1"/>
      <w:bookmarkStart w:id="1" w:name="OLE_LINK2"/>
      <w:bookmarkStart w:id="2" w:name="OLE_LINK3"/>
      <w:r>
        <w:rPr>
          <w:rFonts w:cs="Arial"/>
          <w:bCs/>
          <w:noProof w:val="0"/>
          <w:sz w:val="24"/>
          <w:szCs w:val="24"/>
          <w:lang w:val="en-US"/>
        </w:rPr>
        <w:t>3GPP TSG RAN WG1 #104</w:t>
      </w:r>
      <w:r w:rsidR="00240011">
        <w:rPr>
          <w:rFonts w:cs="Arial"/>
          <w:bCs/>
          <w:noProof w:val="0"/>
          <w:sz w:val="24"/>
          <w:szCs w:val="24"/>
          <w:lang w:val="en-US"/>
        </w:rPr>
        <w:t>b</w:t>
      </w:r>
      <w:r w:rsidR="00DC5ECC" w:rsidRPr="00DC5ECC">
        <w:rPr>
          <w:rFonts w:cs="Arial"/>
          <w:bCs/>
          <w:noProof w:val="0"/>
          <w:sz w:val="24"/>
          <w:szCs w:val="24"/>
          <w:lang w:val="en-US"/>
        </w:rPr>
        <w:t>-e</w:t>
      </w:r>
      <w:r w:rsidR="006676EA">
        <w:rPr>
          <w:rFonts w:cs="Arial"/>
          <w:bCs/>
          <w:noProof w:val="0"/>
          <w:sz w:val="24"/>
          <w:szCs w:val="24"/>
          <w:lang w:val="en-US"/>
        </w:rPr>
        <w:tab/>
        <w:t xml:space="preserve">    </w:t>
      </w:r>
      <w:r w:rsidR="006676EA">
        <w:rPr>
          <w:rFonts w:cs="Arial"/>
          <w:bCs/>
          <w:noProof w:val="0"/>
          <w:sz w:val="24"/>
          <w:szCs w:val="24"/>
          <w:lang w:val="en-US"/>
        </w:rPr>
        <w:tab/>
      </w:r>
      <w:r w:rsidR="006676EA">
        <w:rPr>
          <w:rFonts w:cs="Arial"/>
          <w:bCs/>
          <w:noProof w:val="0"/>
          <w:sz w:val="24"/>
          <w:szCs w:val="24"/>
          <w:lang w:val="en-US"/>
        </w:rPr>
        <w:tab/>
      </w:r>
      <w:r w:rsidR="006676EA">
        <w:rPr>
          <w:rFonts w:cs="Arial"/>
          <w:bCs/>
          <w:noProof w:val="0"/>
          <w:sz w:val="24"/>
          <w:szCs w:val="24"/>
          <w:lang w:val="en-US"/>
        </w:rPr>
        <w:tab/>
        <w:t xml:space="preserve">            </w:t>
      </w:r>
      <w:r w:rsidR="00712562" w:rsidRPr="00197FDF">
        <w:rPr>
          <w:rFonts w:cs="Arial"/>
          <w:bCs/>
          <w:noProof w:val="0"/>
          <w:sz w:val="24"/>
          <w:szCs w:val="24"/>
          <w:lang w:val="en-US"/>
        </w:rPr>
        <w:t>R1-</w:t>
      </w:r>
      <w:r w:rsidRPr="00197FDF">
        <w:rPr>
          <w:rFonts w:cs="Arial"/>
          <w:bCs/>
          <w:noProof w:val="0"/>
          <w:sz w:val="24"/>
          <w:szCs w:val="24"/>
          <w:lang w:val="en-US"/>
        </w:rPr>
        <w:t>21</w:t>
      </w:r>
      <w:r w:rsidR="00F61048" w:rsidRPr="00197FDF">
        <w:rPr>
          <w:rFonts w:cs="Arial"/>
          <w:bCs/>
          <w:noProof w:val="0"/>
          <w:sz w:val="24"/>
          <w:szCs w:val="24"/>
          <w:lang w:val="en-US"/>
        </w:rPr>
        <w:t>0</w:t>
      </w:r>
      <w:r w:rsidR="00197FDF" w:rsidRPr="00197FDF">
        <w:rPr>
          <w:rFonts w:cs="Arial"/>
          <w:bCs/>
          <w:noProof w:val="0"/>
          <w:sz w:val="24"/>
          <w:szCs w:val="24"/>
          <w:lang w:val="en-US"/>
        </w:rPr>
        <w:t>3221</w:t>
      </w:r>
    </w:p>
    <w:p w14:paraId="75B68434" w14:textId="28087E6C" w:rsidR="008F19D4" w:rsidRPr="00F46F7F" w:rsidRDefault="00DC5ECC" w:rsidP="00945BED">
      <w:pPr>
        <w:pStyle w:val="Header"/>
        <w:tabs>
          <w:tab w:val="left" w:pos="6521"/>
        </w:tabs>
        <w:spacing w:after="60" w:line="288" w:lineRule="auto"/>
        <w:rPr>
          <w:rFonts w:cs="Arial"/>
          <w:bCs/>
          <w:noProof w:val="0"/>
          <w:sz w:val="24"/>
          <w:szCs w:val="24"/>
          <w:lang w:val="en-US"/>
        </w:rPr>
      </w:pPr>
      <w:r w:rsidRPr="00DC5ECC">
        <w:rPr>
          <w:rFonts w:cs="Arial"/>
          <w:bCs/>
          <w:noProof w:val="0"/>
          <w:sz w:val="24"/>
          <w:szCs w:val="24"/>
          <w:lang w:val="en-US"/>
        </w:rPr>
        <w:t xml:space="preserve">e-Meeting, </w:t>
      </w:r>
      <w:r w:rsidR="00240011">
        <w:rPr>
          <w:rFonts w:cs="Arial"/>
          <w:bCs/>
          <w:noProof w:val="0"/>
          <w:sz w:val="24"/>
          <w:szCs w:val="24"/>
          <w:lang w:val="en-US"/>
        </w:rPr>
        <w:t>April</w:t>
      </w:r>
      <w:r w:rsidR="00F31EA6" w:rsidRPr="00F31EA6">
        <w:rPr>
          <w:rFonts w:cs="Arial"/>
          <w:bCs/>
          <w:noProof w:val="0"/>
          <w:sz w:val="24"/>
          <w:szCs w:val="24"/>
          <w:lang w:val="en-US"/>
        </w:rPr>
        <w:t xml:space="preserve"> </w:t>
      </w:r>
      <w:r w:rsidR="00240011">
        <w:rPr>
          <w:rFonts w:cs="Arial"/>
          <w:bCs/>
          <w:noProof w:val="0"/>
          <w:sz w:val="24"/>
          <w:szCs w:val="24"/>
          <w:lang w:val="en-US"/>
        </w:rPr>
        <w:t>12</w:t>
      </w:r>
      <w:r w:rsidR="00F31EA6" w:rsidRPr="00240011">
        <w:rPr>
          <w:rFonts w:cs="Arial"/>
          <w:bCs/>
          <w:noProof w:val="0"/>
          <w:sz w:val="24"/>
          <w:szCs w:val="24"/>
          <w:vertAlign w:val="superscript"/>
          <w:lang w:val="en-US"/>
        </w:rPr>
        <w:t>th</w:t>
      </w:r>
      <w:r w:rsidR="00F31EA6" w:rsidRPr="00F31EA6">
        <w:rPr>
          <w:rFonts w:cs="Arial"/>
          <w:bCs/>
          <w:noProof w:val="0"/>
          <w:sz w:val="24"/>
          <w:szCs w:val="24"/>
          <w:lang w:val="en-US"/>
        </w:rPr>
        <w:t xml:space="preserve"> – </w:t>
      </w:r>
      <w:r w:rsidR="00240011">
        <w:rPr>
          <w:rFonts w:cs="Arial"/>
          <w:bCs/>
          <w:noProof w:val="0"/>
          <w:sz w:val="24"/>
          <w:szCs w:val="24"/>
          <w:lang w:val="en-US"/>
        </w:rPr>
        <w:t>April 20</w:t>
      </w:r>
      <w:r w:rsidR="00F31EA6" w:rsidRPr="00240011">
        <w:rPr>
          <w:rFonts w:cs="Arial"/>
          <w:bCs/>
          <w:noProof w:val="0"/>
          <w:sz w:val="24"/>
          <w:szCs w:val="24"/>
          <w:vertAlign w:val="superscript"/>
          <w:lang w:val="en-US"/>
        </w:rPr>
        <w:t>th</w:t>
      </w:r>
      <w:r w:rsidR="00F31EA6" w:rsidRPr="00F31EA6">
        <w:rPr>
          <w:rFonts w:cs="Arial"/>
          <w:bCs/>
          <w:noProof w:val="0"/>
          <w:sz w:val="24"/>
          <w:szCs w:val="24"/>
          <w:lang w:val="en-US"/>
        </w:rPr>
        <w:t>,</w:t>
      </w:r>
      <w:r w:rsidR="00F31EA6">
        <w:rPr>
          <w:rFonts w:cs="Arial"/>
          <w:bCs/>
          <w:noProof w:val="0"/>
          <w:sz w:val="24"/>
          <w:szCs w:val="24"/>
          <w:lang w:val="en-US"/>
        </w:rPr>
        <w:t xml:space="preserve"> </w:t>
      </w:r>
      <w:r w:rsidR="00606E16" w:rsidRPr="00606E16">
        <w:rPr>
          <w:rFonts w:cs="Arial"/>
          <w:bCs/>
          <w:noProof w:val="0"/>
          <w:sz w:val="24"/>
          <w:szCs w:val="24"/>
          <w:lang w:val="en-US"/>
        </w:rPr>
        <w:t>202</w:t>
      </w:r>
      <w:r w:rsidR="00F31EA6">
        <w:rPr>
          <w:rFonts w:cs="Arial"/>
          <w:bCs/>
          <w:noProof w:val="0"/>
          <w:sz w:val="24"/>
          <w:szCs w:val="24"/>
          <w:lang w:val="en-US"/>
        </w:rPr>
        <w:t>1</w:t>
      </w:r>
    </w:p>
    <w:p w14:paraId="33AB9E83" w14:textId="77777777" w:rsidR="00966457" w:rsidRPr="00F46F7F" w:rsidRDefault="00966457" w:rsidP="00945BED">
      <w:pPr>
        <w:tabs>
          <w:tab w:val="left" w:pos="1985"/>
        </w:tabs>
        <w:spacing w:after="60" w:line="288" w:lineRule="auto"/>
        <w:rPr>
          <w:rFonts w:ascii="Arial" w:hAnsi="Arial"/>
          <w:sz w:val="24"/>
          <w:szCs w:val="24"/>
        </w:rPr>
      </w:pPr>
    </w:p>
    <w:p w14:paraId="75FAB520" w14:textId="6E1A07DE" w:rsidR="008F19D4" w:rsidRPr="00F46F7F" w:rsidRDefault="008F19D4" w:rsidP="00945BED">
      <w:pPr>
        <w:tabs>
          <w:tab w:val="left" w:pos="1985"/>
        </w:tabs>
        <w:spacing w:after="60" w:line="288" w:lineRule="auto"/>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9B7BE9">
        <w:rPr>
          <w:rFonts w:ascii="Arial" w:hAnsi="Arial"/>
          <w:sz w:val="24"/>
        </w:rPr>
        <w:t>.</w:t>
      </w:r>
      <w:r w:rsidR="00F46F7F" w:rsidRPr="00F46F7F">
        <w:rPr>
          <w:rFonts w:ascii="Arial" w:hAnsi="Arial"/>
          <w:sz w:val="24"/>
        </w:rPr>
        <w:t>1</w:t>
      </w:r>
    </w:p>
    <w:p w14:paraId="2E037EBE" w14:textId="0F22B230" w:rsidR="008F19D4" w:rsidRPr="00F46F7F" w:rsidRDefault="008F19D4" w:rsidP="00945BED">
      <w:pPr>
        <w:tabs>
          <w:tab w:val="left" w:pos="1985"/>
        </w:tabs>
        <w:spacing w:after="60" w:line="288" w:lineRule="auto"/>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6E590FEC" w:rsidR="008F19D4" w:rsidRPr="00F46F7F" w:rsidRDefault="008F19D4" w:rsidP="00945BED">
      <w:pPr>
        <w:spacing w:after="60" w:line="288" w:lineRule="auto"/>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DC5ECC">
        <w:rPr>
          <w:rFonts w:ascii="Arial" w:hAnsi="Arial"/>
          <w:sz w:val="24"/>
          <w:szCs w:val="24"/>
        </w:rPr>
        <w:t>M</w:t>
      </w:r>
      <w:r w:rsidR="009B7BE9">
        <w:rPr>
          <w:rFonts w:ascii="Arial" w:hAnsi="Arial"/>
          <w:sz w:val="24"/>
          <w:szCs w:val="24"/>
        </w:rPr>
        <w:t>ulti-beam enhancements</w:t>
      </w:r>
    </w:p>
    <w:p w14:paraId="500FBFC1" w14:textId="77777777" w:rsidR="008F19D4" w:rsidRPr="00F46F7F" w:rsidRDefault="008F19D4" w:rsidP="00945BED">
      <w:pPr>
        <w:pBdr>
          <w:bottom w:val="single" w:sz="12" w:space="1" w:color="auto"/>
        </w:pBdr>
        <w:tabs>
          <w:tab w:val="left" w:pos="1985"/>
        </w:tabs>
        <w:spacing w:after="60" w:line="288" w:lineRule="auto"/>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945BED">
      <w:pPr>
        <w:pStyle w:val="Heading1"/>
        <w:spacing w:before="0" w:after="60" w:line="288" w:lineRule="auto"/>
        <w:jc w:val="both"/>
        <w:rPr>
          <w:lang w:val="en-US" w:eastAsia="ko-KR"/>
        </w:rPr>
      </w:pPr>
      <w:r w:rsidRPr="00F46F7F">
        <w:rPr>
          <w:lang w:val="en-US" w:eastAsia="ko-KR"/>
        </w:rPr>
        <w:t>Introduction</w:t>
      </w:r>
    </w:p>
    <w:p w14:paraId="2616281C" w14:textId="37D97A85" w:rsidR="00632ECC" w:rsidRDefault="00632ECC" w:rsidP="00632ECC">
      <w:pPr>
        <w:pStyle w:val="Style1"/>
        <w:spacing w:after="60" w:afterAutospacing="0" w:line="288" w:lineRule="auto"/>
        <w:ind w:firstLine="0"/>
      </w:pPr>
      <w:r>
        <w:t>In RAN1#102-e, six issues have been identified for multi-path enhancements</w:t>
      </w:r>
      <w:r w:rsidR="0028035C">
        <w:t xml:space="preserve"> </w:t>
      </w:r>
      <w:r w:rsidR="0028035C">
        <w:fldChar w:fldCharType="begin"/>
      </w:r>
      <w:r w:rsidR="0028035C">
        <w:instrText xml:space="preserve"> REF _Ref52983144 \r \h </w:instrText>
      </w:r>
      <w:r w:rsidR="0028035C">
        <w:fldChar w:fldCharType="separate"/>
      </w:r>
      <w:r w:rsidR="0074616C">
        <w:t>[1]</w:t>
      </w:r>
      <w:r w:rsidR="0028035C">
        <w:fldChar w:fldCharType="end"/>
      </w:r>
      <w:r>
        <w:t>:</w:t>
      </w:r>
    </w:p>
    <w:p w14:paraId="3B0D85A0" w14:textId="1FD2FF1C" w:rsidR="00632ECC" w:rsidRDefault="00837ADC" w:rsidP="000B3780">
      <w:pPr>
        <w:pStyle w:val="Style1"/>
        <w:numPr>
          <w:ilvl w:val="0"/>
          <w:numId w:val="19"/>
        </w:numPr>
        <w:spacing w:after="60" w:afterAutospacing="0" w:line="288" w:lineRule="auto"/>
      </w:pPr>
      <w:r>
        <w:t>Issue1: Unified TCI f</w:t>
      </w:r>
      <w:r w:rsidR="00632ECC">
        <w:t>ramework and state.</w:t>
      </w:r>
    </w:p>
    <w:p w14:paraId="10CC2198" w14:textId="77777777" w:rsidR="00632ECC" w:rsidRDefault="00632ECC" w:rsidP="000B3780">
      <w:pPr>
        <w:pStyle w:val="Style1"/>
        <w:numPr>
          <w:ilvl w:val="0"/>
          <w:numId w:val="19"/>
        </w:numPr>
        <w:spacing w:after="60" w:afterAutospacing="0" w:line="288" w:lineRule="auto"/>
      </w:pPr>
      <w:r>
        <w:t>Issue 2: L1/L2-centeric inter-cell mobility.</w:t>
      </w:r>
    </w:p>
    <w:p w14:paraId="02318F3A" w14:textId="5CF739ED" w:rsidR="00632ECC" w:rsidRDefault="00632ECC" w:rsidP="000B3780">
      <w:pPr>
        <w:pStyle w:val="Style1"/>
        <w:numPr>
          <w:ilvl w:val="0"/>
          <w:numId w:val="19"/>
        </w:numPr>
        <w:spacing w:after="60" w:afterAutospacing="0" w:line="288" w:lineRule="auto"/>
      </w:pPr>
      <w:r>
        <w:t>Issue 3: Dynamic TCI s</w:t>
      </w:r>
      <w:r w:rsidR="00837ADC">
        <w:t>t</w:t>
      </w:r>
      <w:r>
        <w:t>ate update signaling.</w:t>
      </w:r>
    </w:p>
    <w:p w14:paraId="425050BA" w14:textId="77777777" w:rsidR="00632ECC" w:rsidRDefault="00632ECC" w:rsidP="000B3780">
      <w:pPr>
        <w:pStyle w:val="Style1"/>
        <w:numPr>
          <w:ilvl w:val="0"/>
          <w:numId w:val="19"/>
        </w:numPr>
        <w:spacing w:after="60" w:afterAutospacing="0" w:line="288" w:lineRule="auto"/>
      </w:pPr>
      <w:r>
        <w:t>Issue 4: MP-UE assumption to facilitate fast UL panel selection.</w:t>
      </w:r>
    </w:p>
    <w:p w14:paraId="1E35D34E" w14:textId="77777777" w:rsidR="00632ECC" w:rsidRDefault="00632ECC" w:rsidP="000B3780">
      <w:pPr>
        <w:pStyle w:val="Style1"/>
        <w:numPr>
          <w:ilvl w:val="0"/>
          <w:numId w:val="19"/>
        </w:numPr>
        <w:spacing w:after="60" w:afterAutospacing="0" w:line="288" w:lineRule="auto"/>
      </w:pPr>
      <w:r>
        <w:t>Issue 5: MPE Mitigation.</w:t>
      </w:r>
    </w:p>
    <w:p w14:paraId="11F818C0" w14:textId="77777777" w:rsidR="00632ECC" w:rsidRDefault="00632ECC" w:rsidP="000B3780">
      <w:pPr>
        <w:pStyle w:val="Style1"/>
        <w:numPr>
          <w:ilvl w:val="0"/>
          <w:numId w:val="19"/>
        </w:numPr>
        <w:spacing w:after="60" w:afterAutospacing="0" w:line="288" w:lineRule="auto"/>
      </w:pPr>
      <w:r>
        <w:t xml:space="preserve">Issue 6: Advanced beam management for beam acquisition. </w:t>
      </w:r>
    </w:p>
    <w:p w14:paraId="74AE253F" w14:textId="0CF5FD7F" w:rsidR="00BB0958" w:rsidRDefault="00F31EA6" w:rsidP="00945BED">
      <w:pPr>
        <w:pStyle w:val="Style1"/>
        <w:spacing w:after="60" w:afterAutospacing="0" w:line="288" w:lineRule="auto"/>
        <w:ind w:firstLine="0"/>
      </w:pPr>
      <w:r>
        <w:t>Further agreements were made in RAN1#103-e</w:t>
      </w:r>
      <w:r w:rsidR="0074616C">
        <w:t xml:space="preserve"> </w:t>
      </w:r>
      <w:r w:rsidR="0074616C">
        <w:fldChar w:fldCharType="begin"/>
      </w:r>
      <w:r w:rsidR="0074616C">
        <w:instrText xml:space="preserve"> REF _Ref60684344 \r \h </w:instrText>
      </w:r>
      <w:r w:rsidR="0074616C">
        <w:fldChar w:fldCharType="separate"/>
      </w:r>
      <w:r w:rsidR="0074616C">
        <w:t>[2]</w:t>
      </w:r>
      <w:r w:rsidR="0074616C">
        <w:fldChar w:fldCharType="end"/>
      </w:r>
      <w:r w:rsidR="00240011">
        <w:t xml:space="preserve"> and RAN1#104-e</w:t>
      </w:r>
      <w:r w:rsidR="0074616C">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sidR="00240011">
        <w:t>, listed in the appendix</w:t>
      </w:r>
      <w:r w:rsidR="00FA3E2C">
        <w:t xml:space="preserve">. </w:t>
      </w:r>
    </w:p>
    <w:p w14:paraId="7C5B7A01" w14:textId="314E3637" w:rsidR="005F1960" w:rsidRPr="00BD47A1" w:rsidRDefault="00207C5E" w:rsidP="00945BED">
      <w:pPr>
        <w:pStyle w:val="Style1"/>
        <w:spacing w:after="60" w:afterAutospacing="0" w:line="288" w:lineRule="auto"/>
        <w:ind w:firstLine="0"/>
      </w:pPr>
      <w:r>
        <w:t xml:space="preserve">In this contribution, </w:t>
      </w:r>
      <w:r w:rsidR="00BB0958">
        <w:t>we present Samsung’s views on the 6 issues</w:t>
      </w:r>
      <w:r w:rsidR="00F31EA6">
        <w:t>.</w:t>
      </w:r>
    </w:p>
    <w:p w14:paraId="6D54B852" w14:textId="02BE05B5" w:rsidR="00815AF5" w:rsidRPr="00375274" w:rsidRDefault="00207C5E" w:rsidP="00375274">
      <w:pPr>
        <w:pStyle w:val="Heading1"/>
        <w:rPr>
          <w:lang w:eastAsia="ko-KR"/>
        </w:rPr>
      </w:pPr>
      <w:bookmarkStart w:id="3" w:name="_Ref54011617"/>
      <w:r>
        <w:rPr>
          <w:lang w:eastAsia="ko-KR"/>
        </w:rPr>
        <w:t xml:space="preserve">Issue 1: </w:t>
      </w:r>
      <w:r w:rsidR="00E05BBF">
        <w:rPr>
          <w:lang w:eastAsia="ko-KR"/>
        </w:rPr>
        <w:t>Unified TCI Framework and State</w:t>
      </w:r>
      <w:bookmarkEnd w:id="3"/>
    </w:p>
    <w:p w14:paraId="4D6A6998" w14:textId="6AA12F84" w:rsidR="00A14A74" w:rsidRDefault="00A14A74" w:rsidP="00013771">
      <w:pPr>
        <w:pStyle w:val="Heading2"/>
        <w:rPr>
          <w:lang w:eastAsia="ko-KR"/>
        </w:rPr>
      </w:pPr>
      <w:r>
        <w:rPr>
          <w:lang w:eastAsia="ko-KR"/>
        </w:rPr>
        <w:t>Source RS Types</w:t>
      </w:r>
    </w:p>
    <w:p w14:paraId="1AA37BB2" w14:textId="3C7ED8F9" w:rsidR="00E11F3A" w:rsidRDefault="00E11F3A" w:rsidP="00A14A74">
      <w:pPr>
        <w:spacing w:after="60" w:line="288" w:lineRule="auto"/>
        <w:jc w:val="both"/>
        <w:rPr>
          <w:lang w:val="en-GB" w:eastAsia="ko-KR"/>
        </w:rPr>
      </w:pPr>
      <w:r>
        <w:rPr>
          <w:lang w:val="en-GB" w:eastAsia="ko-KR"/>
        </w:rPr>
        <w:t>In RAN1#104-e, it was agreed to at least support the source/target DL QCL relations supported by Rel-16, i.e. CSI-RS for beam management and CSI-RS for tracking are supported as QCL Type-D source RS. It was left open whether to support addition QCL Type-D source RS.</w:t>
      </w:r>
    </w:p>
    <w:p w14:paraId="230C5162" w14:textId="11601230" w:rsidR="00E11F3A" w:rsidRDefault="00E11F3A" w:rsidP="00A14A74">
      <w:pPr>
        <w:spacing w:after="60" w:line="288" w:lineRule="auto"/>
        <w:jc w:val="both"/>
        <w:rPr>
          <w:lang w:val="en-GB" w:eastAsia="ko-KR"/>
        </w:rPr>
      </w:pPr>
    </w:p>
    <w:p w14:paraId="2DA68864" w14:textId="3FFCAAA0" w:rsidR="00E11F3A" w:rsidRDefault="00E11F3A" w:rsidP="00A14A74">
      <w:pPr>
        <w:spacing w:after="60" w:line="288" w:lineRule="auto"/>
        <w:jc w:val="both"/>
        <w:rPr>
          <w:lang w:val="en-GB" w:eastAsia="ko-KR"/>
        </w:rPr>
      </w:pPr>
      <w:r>
        <w:rPr>
          <w:noProof/>
        </w:rPr>
        <mc:AlternateContent>
          <mc:Choice Requires="wps">
            <w:drawing>
              <wp:anchor distT="0" distB="0" distL="114300" distR="114300" simplePos="0" relativeHeight="251677696" behindDoc="0" locked="0" layoutInCell="1" allowOverlap="1" wp14:anchorId="5B2A8062" wp14:editId="66013ECC">
                <wp:simplePos x="0" y="0"/>
                <wp:positionH relativeFrom="column">
                  <wp:posOffset>0</wp:posOffset>
                </wp:positionH>
                <wp:positionV relativeFrom="paragraph">
                  <wp:posOffset>0</wp:posOffset>
                </wp:positionV>
                <wp:extent cx="1828800" cy="1828800"/>
                <wp:effectExtent l="0" t="0" r="24765" b="2349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47E9953" w14:textId="77777777" w:rsidR="00EC06B0" w:rsidRPr="00A0159C" w:rsidRDefault="00EC06B0" w:rsidP="00E11F3A">
                            <w:pPr>
                              <w:snapToGrid w:val="0"/>
                              <w:jc w:val="both"/>
                            </w:pPr>
                            <w:r w:rsidRPr="00A0159C">
                              <w:rPr>
                                <w:b/>
                                <w:highlight w:val="green"/>
                              </w:rPr>
                              <w:t>Agreement</w:t>
                            </w:r>
                          </w:p>
                          <w:p w14:paraId="37CD0535" w14:textId="77777777" w:rsidR="00EC06B0" w:rsidRPr="004B6F52" w:rsidRDefault="00EC06B0" w:rsidP="00E11F3A">
                            <w:pPr>
                              <w:snapToGrid w:val="0"/>
                              <w:jc w:val="both"/>
                            </w:pPr>
                            <w:r w:rsidRPr="004B6F52">
                              <w:t>On Rel.17 unified TCI framework, the supported</w:t>
                            </w:r>
                            <w:r w:rsidRPr="004B6F52">
                              <w:rPr>
                                <w:rFonts w:eastAsia="DengXian"/>
                                <w:lang w:eastAsia="zh-CN"/>
                              </w:rPr>
                              <w:t xml:space="preserve"> source/target QCL relations in the current TS38.214 V16.4.0 is supported for QCL Type D. </w:t>
                            </w:r>
                            <w:r w:rsidRPr="004B6F52">
                              <w:t xml:space="preserve"> </w:t>
                            </w:r>
                          </w:p>
                          <w:p w14:paraId="4F4D8610" w14:textId="77777777" w:rsidR="00EC06B0" w:rsidRPr="004B6F52" w:rsidRDefault="00EC06B0" w:rsidP="00E11F3A">
                            <w:pPr>
                              <w:pStyle w:val="ListParagraph"/>
                              <w:numPr>
                                <w:ilvl w:val="0"/>
                                <w:numId w:val="47"/>
                              </w:numPr>
                              <w:suppressAutoHyphens/>
                              <w:autoSpaceDN w:val="0"/>
                              <w:snapToGrid w:val="0"/>
                              <w:spacing w:after="0"/>
                              <w:contextualSpacing w:val="0"/>
                              <w:jc w:val="both"/>
                              <w:textAlignment w:val="baseline"/>
                            </w:pPr>
                            <w:r w:rsidRPr="004B6F52">
                              <w:t>Note: This implies that the following source RS types for DL QCL (Type D, for DL RX spatial filter reference) information for DL UE-dedicated reception on PDSCH and all/subset of CORESETs are supported:</w:t>
                            </w:r>
                          </w:p>
                          <w:p w14:paraId="6C1CFC69" w14:textId="77777777" w:rsidR="00EC06B0" w:rsidRPr="004B6F52" w:rsidRDefault="00EC06B0" w:rsidP="00E11F3A">
                            <w:pPr>
                              <w:pStyle w:val="ListParagraph"/>
                              <w:numPr>
                                <w:ilvl w:val="1"/>
                                <w:numId w:val="47"/>
                              </w:numPr>
                              <w:suppressAutoHyphens/>
                              <w:autoSpaceDN w:val="0"/>
                              <w:snapToGrid w:val="0"/>
                              <w:spacing w:after="0"/>
                              <w:contextualSpacing w:val="0"/>
                              <w:jc w:val="both"/>
                              <w:textAlignment w:val="baseline"/>
                            </w:pPr>
                            <w:r w:rsidRPr="004B6F52">
                              <w:t xml:space="preserve">CSI-RS for beam management </w:t>
                            </w:r>
                          </w:p>
                          <w:p w14:paraId="2F0C37DD" w14:textId="77777777" w:rsidR="00EC06B0" w:rsidRPr="004B6F52" w:rsidRDefault="00EC06B0" w:rsidP="00E11F3A">
                            <w:pPr>
                              <w:pStyle w:val="ListParagraph"/>
                              <w:numPr>
                                <w:ilvl w:val="1"/>
                                <w:numId w:val="47"/>
                              </w:numPr>
                              <w:suppressAutoHyphens/>
                              <w:autoSpaceDN w:val="0"/>
                              <w:snapToGrid w:val="0"/>
                              <w:spacing w:after="0"/>
                              <w:contextualSpacing w:val="0"/>
                              <w:jc w:val="both"/>
                              <w:textAlignment w:val="baseline"/>
                            </w:pPr>
                            <w:r w:rsidRPr="004B6F52">
                              <w:t>CSI-RS for tracking</w:t>
                            </w:r>
                          </w:p>
                          <w:p w14:paraId="02C7EC89" w14:textId="77777777" w:rsidR="00EC06B0" w:rsidRPr="00113C31" w:rsidRDefault="00EC06B0" w:rsidP="00BC5F84">
                            <w:pPr>
                              <w:pStyle w:val="ListParagraph"/>
                              <w:numPr>
                                <w:ilvl w:val="0"/>
                                <w:numId w:val="47"/>
                              </w:numPr>
                              <w:suppressAutoHyphens/>
                              <w:autoSpaceDN w:val="0"/>
                              <w:snapToGrid w:val="0"/>
                              <w:spacing w:after="0"/>
                              <w:jc w:val="both"/>
                              <w:textAlignment w:val="baseline"/>
                            </w:pPr>
                            <w:r w:rsidRPr="004B6F52">
                              <w:t xml:space="preserve">FFS (to be decided by RAN1#104bis-e): If SSB, CSI-RS for CSI, and/or SRS for BM are also supported as source RS types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2A8062" id="_x0000_t202" coordsize="21600,21600" o:spt="202" path="m,l,21600r21600,l21600,xe">
                <v:stroke joinstyle="miter"/>
                <v:path gradientshapeok="t" o:connecttype="rect"/>
              </v:shapetype>
              <v:shape id="Text Box 4" o:spid="_x0000_s1026"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U+VgIAAMQ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Ozz5T5WAgAAxAQAAA4AAAAAAAAAAAAAAAAALgIAAGRycy9lMm9Eb2MueG1sUEsBAi0AFAAG&#10;AAgAAAAhADZUTwHZAAAABQEAAA8AAAAAAAAAAAAAAAAAsAQAAGRycy9kb3ducmV2LnhtbFBLBQYA&#10;AAAABAAEAPMAAAC2BQAAAAA=&#10;" fillcolor="#f2f2f2 [3052]" strokeweight=".5pt">
                <v:textbox style="mso-fit-shape-to-text:t">
                  <w:txbxContent>
                    <w:p w14:paraId="747E9953" w14:textId="77777777" w:rsidR="00EC06B0" w:rsidRPr="00A0159C" w:rsidRDefault="00EC06B0" w:rsidP="00E11F3A">
                      <w:pPr>
                        <w:snapToGrid w:val="0"/>
                        <w:jc w:val="both"/>
                      </w:pPr>
                      <w:r w:rsidRPr="00A0159C">
                        <w:rPr>
                          <w:b/>
                          <w:highlight w:val="green"/>
                        </w:rPr>
                        <w:t>Agreement</w:t>
                      </w:r>
                    </w:p>
                    <w:p w14:paraId="37CD0535" w14:textId="77777777" w:rsidR="00EC06B0" w:rsidRPr="004B6F52" w:rsidRDefault="00EC06B0" w:rsidP="00E11F3A">
                      <w:pPr>
                        <w:snapToGrid w:val="0"/>
                        <w:jc w:val="both"/>
                      </w:pPr>
                      <w:r w:rsidRPr="004B6F52">
                        <w:t>On Rel.17 unified TCI framework, the supported</w:t>
                      </w:r>
                      <w:r w:rsidRPr="004B6F52">
                        <w:rPr>
                          <w:rFonts w:eastAsia="DengXian"/>
                          <w:lang w:eastAsia="zh-CN"/>
                        </w:rPr>
                        <w:t xml:space="preserve"> source/target QCL relations in the current TS38.214 V16.4.0 is supported for QCL Type D. </w:t>
                      </w:r>
                      <w:r w:rsidRPr="004B6F52">
                        <w:t xml:space="preserve"> </w:t>
                      </w:r>
                    </w:p>
                    <w:p w14:paraId="4F4D8610" w14:textId="77777777" w:rsidR="00EC06B0" w:rsidRPr="004B6F52" w:rsidRDefault="00EC06B0" w:rsidP="00E11F3A">
                      <w:pPr>
                        <w:pStyle w:val="ListParagraph"/>
                        <w:numPr>
                          <w:ilvl w:val="0"/>
                          <w:numId w:val="47"/>
                        </w:numPr>
                        <w:suppressAutoHyphens/>
                        <w:autoSpaceDN w:val="0"/>
                        <w:snapToGrid w:val="0"/>
                        <w:spacing w:after="0"/>
                        <w:contextualSpacing w:val="0"/>
                        <w:jc w:val="both"/>
                        <w:textAlignment w:val="baseline"/>
                      </w:pPr>
                      <w:r w:rsidRPr="004B6F52">
                        <w:t>Note: This implies that the following source RS types for DL QCL (Type D, for DL RX spatial filter reference) information for DL UE-dedicated reception on PDSCH and all/subset of CORESETs are supported:</w:t>
                      </w:r>
                    </w:p>
                    <w:p w14:paraId="6C1CFC69" w14:textId="77777777" w:rsidR="00EC06B0" w:rsidRPr="004B6F52" w:rsidRDefault="00EC06B0" w:rsidP="00E11F3A">
                      <w:pPr>
                        <w:pStyle w:val="ListParagraph"/>
                        <w:numPr>
                          <w:ilvl w:val="1"/>
                          <w:numId w:val="47"/>
                        </w:numPr>
                        <w:suppressAutoHyphens/>
                        <w:autoSpaceDN w:val="0"/>
                        <w:snapToGrid w:val="0"/>
                        <w:spacing w:after="0"/>
                        <w:contextualSpacing w:val="0"/>
                        <w:jc w:val="both"/>
                        <w:textAlignment w:val="baseline"/>
                      </w:pPr>
                      <w:r w:rsidRPr="004B6F52">
                        <w:t xml:space="preserve">CSI-RS for beam management </w:t>
                      </w:r>
                    </w:p>
                    <w:p w14:paraId="2F0C37DD" w14:textId="77777777" w:rsidR="00EC06B0" w:rsidRPr="004B6F52" w:rsidRDefault="00EC06B0" w:rsidP="00E11F3A">
                      <w:pPr>
                        <w:pStyle w:val="ListParagraph"/>
                        <w:numPr>
                          <w:ilvl w:val="1"/>
                          <w:numId w:val="47"/>
                        </w:numPr>
                        <w:suppressAutoHyphens/>
                        <w:autoSpaceDN w:val="0"/>
                        <w:snapToGrid w:val="0"/>
                        <w:spacing w:after="0"/>
                        <w:contextualSpacing w:val="0"/>
                        <w:jc w:val="both"/>
                        <w:textAlignment w:val="baseline"/>
                      </w:pPr>
                      <w:r w:rsidRPr="004B6F52">
                        <w:t>CSI-RS for tracking</w:t>
                      </w:r>
                    </w:p>
                    <w:p w14:paraId="02C7EC89" w14:textId="77777777" w:rsidR="00EC06B0" w:rsidRPr="00113C31" w:rsidRDefault="00EC06B0" w:rsidP="00BC5F84">
                      <w:pPr>
                        <w:pStyle w:val="ListParagraph"/>
                        <w:numPr>
                          <w:ilvl w:val="0"/>
                          <w:numId w:val="47"/>
                        </w:numPr>
                        <w:suppressAutoHyphens/>
                        <w:autoSpaceDN w:val="0"/>
                        <w:snapToGrid w:val="0"/>
                        <w:spacing w:after="0"/>
                        <w:jc w:val="both"/>
                        <w:textAlignment w:val="baseline"/>
                      </w:pPr>
                      <w:r w:rsidRPr="004B6F52">
                        <w:t xml:space="preserve">FFS (to be decided by RAN1#104bis-e): If SSB, CSI-RS for CSI, and/or SRS for BM are also supported as source RS types </w:t>
                      </w:r>
                    </w:p>
                  </w:txbxContent>
                </v:textbox>
                <w10:wrap type="square"/>
              </v:shape>
            </w:pict>
          </mc:Fallback>
        </mc:AlternateContent>
      </w:r>
    </w:p>
    <w:p w14:paraId="7CEA8083" w14:textId="77777777" w:rsidR="00E11F3A" w:rsidRDefault="00E11F3A" w:rsidP="00A14A74">
      <w:pPr>
        <w:spacing w:after="60" w:line="288" w:lineRule="auto"/>
        <w:jc w:val="both"/>
        <w:rPr>
          <w:lang w:val="en-GB" w:eastAsia="ko-KR"/>
        </w:rPr>
      </w:pPr>
    </w:p>
    <w:p w14:paraId="3AEE67AB" w14:textId="714DD569" w:rsidR="00E11F3A" w:rsidRPr="00C40541" w:rsidRDefault="00E11F3A" w:rsidP="00A14A74">
      <w:pPr>
        <w:spacing w:after="60" w:line="288" w:lineRule="auto"/>
        <w:jc w:val="both"/>
        <w:rPr>
          <w:sz w:val="22"/>
          <w:lang w:val="en-GB" w:eastAsia="ko-KR"/>
        </w:rPr>
      </w:pPr>
      <w:r>
        <w:rPr>
          <w:lang w:val="en-GB" w:eastAsia="ko-KR"/>
        </w:rPr>
        <w:t xml:space="preserve">The SSB can be supported as an addition QCL Type-D source </w:t>
      </w:r>
      <w:r w:rsidR="00FF4DF2">
        <w:rPr>
          <w:lang w:val="en-GB" w:eastAsia="ko-KR"/>
        </w:rPr>
        <w:t xml:space="preserve">RS. In Rel-15/16 the SSB is a QCL Type-D source RS before dedicated RRC configuration. The SSB is already supported </w:t>
      </w:r>
      <w:r w:rsidR="00FC1995">
        <w:rPr>
          <w:lang w:val="en-GB" w:eastAsia="ko-KR"/>
        </w:rPr>
        <w:t xml:space="preserve">as </w:t>
      </w:r>
      <w:r w:rsidR="00FF4DF2">
        <w:rPr>
          <w:lang w:val="en-GB" w:eastAsia="ko-KR"/>
        </w:rPr>
        <w:t xml:space="preserve">a source RS for UL TCI state, in case of joint UL-DL TCI state indication, the same RS is </w:t>
      </w:r>
      <w:r w:rsidR="00543684">
        <w:rPr>
          <w:lang w:val="en-GB" w:eastAsia="ko-KR"/>
        </w:rPr>
        <w:t>indicated</w:t>
      </w:r>
      <w:r w:rsidR="00FF4DF2">
        <w:rPr>
          <w:lang w:val="en-GB" w:eastAsia="ko-KR"/>
        </w:rPr>
        <w:t xml:space="preserve"> </w:t>
      </w:r>
      <w:r w:rsidR="00543684">
        <w:rPr>
          <w:lang w:val="en-GB" w:eastAsia="ko-KR"/>
        </w:rPr>
        <w:t xml:space="preserve">as </w:t>
      </w:r>
      <w:r w:rsidR="00FF4DF2">
        <w:rPr>
          <w:lang w:val="en-GB" w:eastAsia="ko-KR"/>
        </w:rPr>
        <w:t>the UL spatial source RS and DL QCL Type-D source RS, so it would seem natural to support the SSB as a QCL Type</w:t>
      </w:r>
      <w:r w:rsidR="00FC1995">
        <w:rPr>
          <w:lang w:val="en-GB" w:eastAsia="ko-KR"/>
        </w:rPr>
        <w:t>-D</w:t>
      </w:r>
      <w:r w:rsidR="00FF4DF2">
        <w:rPr>
          <w:lang w:val="en-GB" w:eastAsia="ko-KR"/>
        </w:rPr>
        <w:t xml:space="preserve"> source RS. </w:t>
      </w:r>
      <w:r w:rsidR="00FF4DF2" w:rsidRPr="00C40541">
        <w:rPr>
          <w:rFonts w:eastAsia="Malgun Gothic"/>
        </w:rPr>
        <w:t xml:space="preserve">Another motivation is that with a joint pool for CA, we can have QCL Type-D RS as the SSB of one CC, and QCL Type-A RS as the TRS of own CC, the Type-A source RS would itself have the Type-D RS has its source RS when in the same TCI state. </w:t>
      </w:r>
    </w:p>
    <w:p w14:paraId="7E6C4235" w14:textId="3A55CCDF" w:rsidR="00E11F3A" w:rsidRDefault="00E11F3A" w:rsidP="00A14A74">
      <w:pPr>
        <w:spacing w:after="60" w:line="288" w:lineRule="auto"/>
        <w:jc w:val="both"/>
        <w:rPr>
          <w:lang w:val="en-GB" w:eastAsia="ko-KR"/>
        </w:rPr>
      </w:pPr>
    </w:p>
    <w:p w14:paraId="08A151DE" w14:textId="7FF5BFF5" w:rsidR="00FF4DF2" w:rsidRPr="00FF4DF2" w:rsidRDefault="00FF4DF2" w:rsidP="00A14A74">
      <w:pPr>
        <w:spacing w:after="60" w:line="288" w:lineRule="auto"/>
        <w:jc w:val="both"/>
        <w:rPr>
          <w:b/>
          <w:i/>
          <w:lang w:val="en-GB" w:eastAsia="ko-KR"/>
        </w:rPr>
      </w:pPr>
      <w:r w:rsidRPr="00FF4DF2">
        <w:rPr>
          <w:b/>
          <w:i/>
          <w:lang w:val="en-GB" w:eastAsia="ko-KR"/>
        </w:rPr>
        <w:t xml:space="preserve">Proposal 1: </w:t>
      </w:r>
      <w:r w:rsidRPr="00FF4DF2">
        <w:rPr>
          <w:b/>
          <w:i/>
        </w:rPr>
        <w:t xml:space="preserve">On Rel.17 unified TCI framework </w:t>
      </w:r>
      <w:r w:rsidR="00A30DEC">
        <w:rPr>
          <w:b/>
          <w:i/>
        </w:rPr>
        <w:t>support</w:t>
      </w:r>
      <w:r w:rsidRPr="00FF4DF2">
        <w:rPr>
          <w:b/>
          <w:i/>
        </w:rPr>
        <w:t xml:space="preserve"> SSB as </w:t>
      </w:r>
      <w:r w:rsidR="00ED0105">
        <w:rPr>
          <w:b/>
          <w:i/>
        </w:rPr>
        <w:t xml:space="preserve">a </w:t>
      </w:r>
      <w:r w:rsidRPr="00FF4DF2">
        <w:rPr>
          <w:b/>
          <w:i/>
        </w:rPr>
        <w:t>QCL Type-D source RS in the TCI state.</w:t>
      </w:r>
    </w:p>
    <w:p w14:paraId="01876567" w14:textId="77777777" w:rsidR="00FF4DF2" w:rsidRDefault="00FF4DF2" w:rsidP="00A14A74">
      <w:pPr>
        <w:spacing w:after="60" w:line="288" w:lineRule="auto"/>
        <w:jc w:val="both"/>
        <w:rPr>
          <w:lang w:val="en-GB" w:eastAsia="ko-KR"/>
        </w:rPr>
      </w:pPr>
    </w:p>
    <w:p w14:paraId="44F3CFE8" w14:textId="41BEE96A" w:rsidR="00543684" w:rsidRDefault="00543684" w:rsidP="00A14A74">
      <w:pPr>
        <w:spacing w:after="60" w:line="288" w:lineRule="auto"/>
        <w:jc w:val="both"/>
        <w:rPr>
          <w:lang w:val="en-GB" w:eastAsia="ko-KR"/>
        </w:rPr>
      </w:pPr>
      <w:r>
        <w:rPr>
          <w:lang w:val="en-GB" w:eastAsia="ko-KR"/>
        </w:rPr>
        <w:t>The SRS for beam management can be used to indicate QCL Type-D source RS. The SRS for beam management</w:t>
      </w:r>
      <w:r w:rsidR="00A30DEC">
        <w:rPr>
          <w:lang w:val="en-GB" w:eastAsia="ko-KR"/>
        </w:rPr>
        <w:t xml:space="preserve"> (BM)</w:t>
      </w:r>
      <w:r>
        <w:rPr>
          <w:lang w:val="en-GB" w:eastAsia="ko-KR"/>
        </w:rPr>
        <w:t xml:space="preserve"> is already supported </w:t>
      </w:r>
      <w:r w:rsidR="00161E60">
        <w:rPr>
          <w:lang w:val="en-GB" w:eastAsia="ko-KR"/>
        </w:rPr>
        <w:t xml:space="preserve">as </w:t>
      </w:r>
      <w:r>
        <w:rPr>
          <w:lang w:val="en-GB" w:eastAsia="ko-KR"/>
        </w:rPr>
        <w:t xml:space="preserve">a source RS for UL TCI state, in case of joint UL-DL TCI state indication, the same RS is indicated as the UL spatial source RS and DL QCL Type-D source RS, so it would seem natural to support </w:t>
      </w:r>
      <w:r w:rsidR="00A30DEC">
        <w:rPr>
          <w:lang w:val="en-GB" w:eastAsia="ko-KR"/>
        </w:rPr>
        <w:t>the SRS for BM</w:t>
      </w:r>
      <w:r>
        <w:rPr>
          <w:lang w:val="en-GB" w:eastAsia="ko-KR"/>
        </w:rPr>
        <w:t xml:space="preserve"> to indicate a QCL Type</w:t>
      </w:r>
      <w:r w:rsidR="00161E60">
        <w:rPr>
          <w:lang w:val="en-GB" w:eastAsia="ko-KR"/>
        </w:rPr>
        <w:t>-D</w:t>
      </w:r>
      <w:r>
        <w:rPr>
          <w:lang w:val="en-GB" w:eastAsia="ko-KR"/>
        </w:rPr>
        <w:t xml:space="preserve"> source RS. The SRS </w:t>
      </w:r>
      <w:r w:rsidR="00A30DEC">
        <w:rPr>
          <w:lang w:val="en-GB" w:eastAsia="ko-KR"/>
        </w:rPr>
        <w:t xml:space="preserve">for BM </w:t>
      </w:r>
      <w:r>
        <w:rPr>
          <w:lang w:val="en-GB" w:eastAsia="ko-KR"/>
        </w:rPr>
        <w:t xml:space="preserve">is an uplink signal transmitted by the UE, and the UE is vulnerable to short term rotations which could impact the suitability of the SRS as DL QCL Type-D source. The SRS </w:t>
      </w:r>
      <w:r w:rsidR="00A30DEC">
        <w:rPr>
          <w:lang w:val="en-GB" w:eastAsia="ko-KR"/>
        </w:rPr>
        <w:t xml:space="preserve">for BM </w:t>
      </w:r>
      <w:r>
        <w:rPr>
          <w:lang w:val="en-GB" w:eastAsia="ko-KR"/>
        </w:rPr>
        <w:t>can have a source RS that is a DL signal, i.e. SSB or NZP CSI-RS, the DL source R</w:t>
      </w:r>
      <w:r w:rsidR="00A30DEC">
        <w:rPr>
          <w:lang w:val="en-GB" w:eastAsia="ko-KR"/>
        </w:rPr>
        <w:t>S of the SRS for BM</w:t>
      </w:r>
      <w:r>
        <w:rPr>
          <w:lang w:val="en-GB" w:eastAsia="ko-KR"/>
        </w:rPr>
        <w:t xml:space="preserve"> is used the </w:t>
      </w:r>
      <w:r w:rsidR="00A30DEC">
        <w:rPr>
          <w:lang w:val="en-GB" w:eastAsia="ko-KR"/>
        </w:rPr>
        <w:t xml:space="preserve">DL </w:t>
      </w:r>
      <w:r>
        <w:rPr>
          <w:lang w:val="en-GB" w:eastAsia="ko-KR"/>
        </w:rPr>
        <w:t>QCL</w:t>
      </w:r>
      <w:r w:rsidR="00161E60">
        <w:rPr>
          <w:lang w:val="en-GB" w:eastAsia="ko-KR"/>
        </w:rPr>
        <w:t xml:space="preserve"> Type-</w:t>
      </w:r>
      <w:r w:rsidR="00A30DEC">
        <w:rPr>
          <w:lang w:val="en-GB" w:eastAsia="ko-KR"/>
        </w:rPr>
        <w:t>D source when the SRS is used for DL spatial indication.</w:t>
      </w:r>
      <w:r>
        <w:rPr>
          <w:lang w:val="en-GB" w:eastAsia="ko-KR"/>
        </w:rPr>
        <w:t xml:space="preserve"> </w:t>
      </w:r>
      <w:r w:rsidR="00A30DEC">
        <w:rPr>
          <w:lang w:val="en-GB" w:eastAsia="ko-KR"/>
        </w:rPr>
        <w:t>This saves signalling overhead by indicating a single source RS rather than 2 different source RS.</w:t>
      </w:r>
    </w:p>
    <w:p w14:paraId="16CCAD0C" w14:textId="39435CF9" w:rsidR="00543684" w:rsidRDefault="00543684" w:rsidP="00A14A74">
      <w:pPr>
        <w:spacing w:after="60" w:line="288" w:lineRule="auto"/>
        <w:jc w:val="both"/>
        <w:rPr>
          <w:lang w:val="en-GB" w:eastAsia="ko-KR"/>
        </w:rPr>
      </w:pPr>
    </w:p>
    <w:p w14:paraId="586484EC" w14:textId="39C9F2A0" w:rsidR="00543684" w:rsidRPr="00A30DEC" w:rsidRDefault="00A30DEC" w:rsidP="00543684">
      <w:pPr>
        <w:spacing w:after="60" w:line="288" w:lineRule="auto"/>
        <w:jc w:val="both"/>
        <w:rPr>
          <w:lang w:val="en-GB" w:eastAsia="ko-KR"/>
        </w:rPr>
      </w:pPr>
      <w:r w:rsidRPr="00A30DEC">
        <w:rPr>
          <w:b/>
          <w:i/>
          <w:lang w:val="en-GB" w:eastAsia="ko-KR"/>
        </w:rPr>
        <w:t>Proposal 2:</w:t>
      </w:r>
      <w:r>
        <w:rPr>
          <w:lang w:val="en-GB" w:eastAsia="ko-KR"/>
        </w:rPr>
        <w:t xml:space="preserve"> </w:t>
      </w:r>
      <w:r w:rsidRPr="00FF4DF2">
        <w:rPr>
          <w:b/>
          <w:i/>
        </w:rPr>
        <w:t xml:space="preserve">On Rel.17 unified TCI framework </w:t>
      </w:r>
      <w:r>
        <w:rPr>
          <w:b/>
          <w:i/>
        </w:rPr>
        <w:t xml:space="preserve">support SRS for </w:t>
      </w:r>
      <w:r w:rsidR="00DF3BB3">
        <w:rPr>
          <w:b/>
          <w:i/>
        </w:rPr>
        <w:t>BM</w:t>
      </w:r>
      <w:r>
        <w:rPr>
          <w:b/>
          <w:i/>
        </w:rPr>
        <w:t xml:space="preserve"> for QCL Type-D indication in a TCI state. The DL source RS of the SRS for </w:t>
      </w:r>
      <w:r w:rsidR="00DF3BB3">
        <w:rPr>
          <w:b/>
          <w:i/>
        </w:rPr>
        <w:t>BM</w:t>
      </w:r>
      <w:r>
        <w:rPr>
          <w:b/>
          <w:i/>
        </w:rPr>
        <w:t xml:space="preserve"> is the QCL Type-D source for the corresponding TCI state.</w:t>
      </w:r>
    </w:p>
    <w:p w14:paraId="44A8D4DD" w14:textId="52D043A9" w:rsidR="00A14A74" w:rsidRDefault="00A14A74" w:rsidP="00A14A74">
      <w:pPr>
        <w:rPr>
          <w:lang w:val="en-GB" w:eastAsia="ko-KR"/>
        </w:rPr>
      </w:pPr>
    </w:p>
    <w:p w14:paraId="74208733" w14:textId="418036FF" w:rsidR="00A30DEC" w:rsidRDefault="00A30DEC" w:rsidP="00A30DEC">
      <w:pPr>
        <w:spacing w:after="60" w:line="288" w:lineRule="auto"/>
        <w:jc w:val="both"/>
        <w:rPr>
          <w:lang w:val="en-GB" w:eastAsia="ko-KR"/>
        </w:rPr>
      </w:pPr>
      <w:r>
        <w:rPr>
          <w:lang w:val="en-GB" w:eastAsia="ko-KR"/>
        </w:rPr>
        <w:t>In RAN1#104-e</w:t>
      </w:r>
      <w:r w:rsidR="0074616C">
        <w:rPr>
          <w:lang w:val="en-GB" w:eastAsia="ko-KR"/>
        </w:rPr>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Pr>
          <w:lang w:val="en-GB" w:eastAsia="ko-KR"/>
        </w:rPr>
        <w:t>, it has been agreed to support CSI-RS for tracking as an UL spatial source RS. This is in addition to SRS for BM, SSB and CSI-RS for BM, which are agreed in RAN1#102-e.</w:t>
      </w:r>
      <w:r w:rsidR="00DF3BB3">
        <w:rPr>
          <w:lang w:val="en-GB" w:eastAsia="ko-KR"/>
        </w:rPr>
        <w:t xml:space="preserve"> We see no need to support addition</w:t>
      </w:r>
      <w:r w:rsidR="00161E60">
        <w:rPr>
          <w:lang w:val="en-GB" w:eastAsia="ko-KR"/>
        </w:rPr>
        <w:t>al</w:t>
      </w:r>
      <w:r w:rsidR="00DF3BB3">
        <w:rPr>
          <w:lang w:val="en-GB" w:eastAsia="ko-KR"/>
        </w:rPr>
        <w:t xml:space="preserve"> UL spatial source RS in Rel-17.</w:t>
      </w:r>
    </w:p>
    <w:p w14:paraId="1AC08B94" w14:textId="16672BF2" w:rsidR="00A30DEC" w:rsidRDefault="00DF3BB3" w:rsidP="00A14A74">
      <w:pPr>
        <w:rPr>
          <w:lang w:val="en-GB" w:eastAsia="ko-KR"/>
        </w:rPr>
      </w:pPr>
      <w:r>
        <w:rPr>
          <w:noProof/>
        </w:rPr>
        <mc:AlternateContent>
          <mc:Choice Requires="wps">
            <w:drawing>
              <wp:anchor distT="0" distB="0" distL="114300" distR="114300" simplePos="0" relativeHeight="251679744" behindDoc="0" locked="0" layoutInCell="1" allowOverlap="1" wp14:anchorId="1680FF32" wp14:editId="2AAC7D10">
                <wp:simplePos x="0" y="0"/>
                <wp:positionH relativeFrom="margin">
                  <wp:align>left</wp:align>
                </wp:positionH>
                <wp:positionV relativeFrom="paragraph">
                  <wp:posOffset>259080</wp:posOffset>
                </wp:positionV>
                <wp:extent cx="6174105" cy="1828800"/>
                <wp:effectExtent l="0" t="0" r="17145" b="10795"/>
                <wp:wrapSquare wrapText="bothSides"/>
                <wp:docPr id="7" name="Text Box 7"/>
                <wp:cNvGraphicFramePr/>
                <a:graphic xmlns:a="http://schemas.openxmlformats.org/drawingml/2006/main">
                  <a:graphicData uri="http://schemas.microsoft.com/office/word/2010/wordprocessingShape">
                    <wps:wsp>
                      <wps:cNvSpPr txBox="1"/>
                      <wps:spPr>
                        <a:xfrm>
                          <a:off x="0" y="0"/>
                          <a:ext cx="6174105" cy="1828800"/>
                        </a:xfrm>
                        <a:prstGeom prst="rect">
                          <a:avLst/>
                        </a:prstGeom>
                        <a:solidFill>
                          <a:schemeClr val="bg1">
                            <a:lumMod val="95000"/>
                          </a:schemeClr>
                        </a:solidFill>
                        <a:ln w="6350">
                          <a:solidFill>
                            <a:prstClr val="black"/>
                          </a:solidFill>
                        </a:ln>
                      </wps:spPr>
                      <wps:txbx>
                        <w:txbxContent>
                          <w:p w14:paraId="3C4A078F" w14:textId="77777777" w:rsidR="00EC06B0" w:rsidRPr="00A0159C" w:rsidRDefault="00EC06B0" w:rsidP="00A30DEC">
                            <w:pPr>
                              <w:snapToGrid w:val="0"/>
                              <w:jc w:val="both"/>
                            </w:pPr>
                            <w:r w:rsidRPr="00A0159C">
                              <w:rPr>
                                <w:b/>
                                <w:highlight w:val="green"/>
                              </w:rPr>
                              <w:t>Agreement</w:t>
                            </w:r>
                          </w:p>
                          <w:p w14:paraId="7F10D602" w14:textId="77777777" w:rsidR="00EC06B0" w:rsidRPr="004B6F52" w:rsidRDefault="00EC06B0" w:rsidP="00A30DEC">
                            <w:pPr>
                              <w:snapToGrid w:val="0"/>
                              <w:jc w:val="both"/>
                              <w:rPr>
                                <w:sz w:val="22"/>
                                <w:szCs w:val="22"/>
                              </w:rPr>
                            </w:pPr>
                            <w:r w:rsidRPr="004B6F52">
                              <w:t>On Rel.17 unified TCI framework, the following source RS types for UL TX spatial filter are supported:</w:t>
                            </w:r>
                          </w:p>
                          <w:p w14:paraId="43EEFB7E" w14:textId="77777777" w:rsidR="00EC06B0" w:rsidRPr="004B6F52" w:rsidRDefault="00EC06B0" w:rsidP="00A30DEC">
                            <w:pPr>
                              <w:pStyle w:val="ListParagraph"/>
                              <w:numPr>
                                <w:ilvl w:val="0"/>
                                <w:numId w:val="48"/>
                              </w:numPr>
                              <w:suppressAutoHyphens/>
                              <w:autoSpaceDN w:val="0"/>
                              <w:snapToGrid w:val="0"/>
                              <w:spacing w:after="0"/>
                              <w:contextualSpacing w:val="0"/>
                              <w:jc w:val="both"/>
                              <w:textAlignment w:val="baseline"/>
                            </w:pPr>
                            <w:r w:rsidRPr="004B6F52">
                              <w:t>CSI-RS for tracking</w:t>
                            </w:r>
                          </w:p>
                          <w:p w14:paraId="4232F8D9" w14:textId="77777777" w:rsidR="00EC06B0" w:rsidRPr="004B6F52" w:rsidRDefault="00EC06B0" w:rsidP="00A30DEC">
                            <w:pPr>
                              <w:pStyle w:val="ListParagraph"/>
                              <w:numPr>
                                <w:ilvl w:val="0"/>
                                <w:numId w:val="48"/>
                              </w:numPr>
                              <w:suppressAutoHyphens/>
                              <w:autoSpaceDN w:val="0"/>
                              <w:snapToGrid w:val="0"/>
                              <w:spacing w:after="0"/>
                              <w:contextualSpacing w:val="0"/>
                              <w:jc w:val="both"/>
                              <w:textAlignment w:val="baseline"/>
                            </w:pPr>
                            <w:r w:rsidRPr="004B6F52">
                              <w:t>Note: SRS for BM, SSB, and CSI-RS for BM have been agreed in RAN1#102-e</w:t>
                            </w:r>
                          </w:p>
                          <w:p w14:paraId="38818223" w14:textId="77777777" w:rsidR="00EC06B0" w:rsidRPr="00531C16" w:rsidRDefault="00EC06B0" w:rsidP="00BC5F84">
                            <w:r w:rsidRPr="004B6F52">
                              <w:t>FFS (to be decided by RAN1#104bis-e): non-BM CSI-RS other than for tracking, non-BM SRS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680FF32" id="Text Box 7" o:spid="_x0000_s1027" type="#_x0000_t202" style="position:absolute;margin-left:0;margin-top:20.4pt;width:486.15pt;height:2in;z-index:2516797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" fillcolor="#f2f2f2 [3052]" strokeweight=".5pt">
                <v:textbox style="mso-fit-shape-to-text:t">
                  <w:txbxContent>
                    <w:p w14:paraId="3C4A078F" w14:textId="77777777" w:rsidR="00EC06B0" w:rsidRPr="00A0159C" w:rsidRDefault="00EC06B0" w:rsidP="00A30DEC">
                      <w:pPr>
                        <w:snapToGrid w:val="0"/>
                        <w:jc w:val="both"/>
                      </w:pPr>
                      <w:r w:rsidRPr="00A0159C">
                        <w:rPr>
                          <w:b/>
                          <w:highlight w:val="green"/>
                        </w:rPr>
                        <w:t>Agreement</w:t>
                      </w:r>
                    </w:p>
                    <w:p w14:paraId="7F10D602" w14:textId="77777777" w:rsidR="00EC06B0" w:rsidRPr="004B6F52" w:rsidRDefault="00EC06B0" w:rsidP="00A30DEC">
                      <w:pPr>
                        <w:snapToGrid w:val="0"/>
                        <w:jc w:val="both"/>
                        <w:rPr>
                          <w:sz w:val="22"/>
                          <w:szCs w:val="22"/>
                        </w:rPr>
                      </w:pPr>
                      <w:r w:rsidRPr="004B6F52">
                        <w:t>On Rel.17 unified TCI framework, the following source RS types for UL TX spatial filter are supported:</w:t>
                      </w:r>
                    </w:p>
                    <w:p w14:paraId="43EEFB7E" w14:textId="77777777" w:rsidR="00EC06B0" w:rsidRPr="004B6F52" w:rsidRDefault="00EC06B0" w:rsidP="00A30DEC">
                      <w:pPr>
                        <w:pStyle w:val="ListParagraph"/>
                        <w:numPr>
                          <w:ilvl w:val="0"/>
                          <w:numId w:val="48"/>
                        </w:numPr>
                        <w:suppressAutoHyphens/>
                        <w:autoSpaceDN w:val="0"/>
                        <w:snapToGrid w:val="0"/>
                        <w:spacing w:after="0"/>
                        <w:contextualSpacing w:val="0"/>
                        <w:jc w:val="both"/>
                        <w:textAlignment w:val="baseline"/>
                      </w:pPr>
                      <w:r w:rsidRPr="004B6F52">
                        <w:t>CSI-RS for tracking</w:t>
                      </w:r>
                    </w:p>
                    <w:p w14:paraId="4232F8D9" w14:textId="77777777" w:rsidR="00EC06B0" w:rsidRPr="004B6F52" w:rsidRDefault="00EC06B0" w:rsidP="00A30DEC">
                      <w:pPr>
                        <w:pStyle w:val="ListParagraph"/>
                        <w:numPr>
                          <w:ilvl w:val="0"/>
                          <w:numId w:val="48"/>
                        </w:numPr>
                        <w:suppressAutoHyphens/>
                        <w:autoSpaceDN w:val="0"/>
                        <w:snapToGrid w:val="0"/>
                        <w:spacing w:after="0"/>
                        <w:contextualSpacing w:val="0"/>
                        <w:jc w:val="both"/>
                        <w:textAlignment w:val="baseline"/>
                      </w:pPr>
                      <w:r w:rsidRPr="004B6F52">
                        <w:t>Note: SRS for BM, SSB, and CSI-RS for BM have been agreed in RAN1#102-e</w:t>
                      </w:r>
                    </w:p>
                    <w:p w14:paraId="38818223" w14:textId="77777777" w:rsidR="00EC06B0" w:rsidRPr="00531C16" w:rsidRDefault="00EC06B0" w:rsidP="00BC5F84">
                      <w:r w:rsidRPr="004B6F52">
                        <w:t>FFS (to be decided by RAN1#104bis-e): non-BM CSI-RS other than for tracking, non-BM SRS</w:t>
                      </w:r>
                    </w:p>
                  </w:txbxContent>
                </v:textbox>
                <w10:wrap type="square" anchorx="margin"/>
              </v:shape>
            </w:pict>
          </mc:Fallback>
        </mc:AlternateContent>
      </w:r>
    </w:p>
    <w:p w14:paraId="2CCA3D5C" w14:textId="17C0C6AE" w:rsidR="00DF3BB3" w:rsidRDefault="00DF3BB3" w:rsidP="00A14A74">
      <w:pPr>
        <w:rPr>
          <w:b/>
          <w:i/>
          <w:lang w:val="en-GB" w:eastAsia="ko-KR"/>
        </w:rPr>
      </w:pPr>
    </w:p>
    <w:p w14:paraId="0FB50147" w14:textId="781A876C" w:rsidR="00A30DEC" w:rsidRPr="00A30DEC" w:rsidRDefault="00A30DEC" w:rsidP="00A14A74">
      <w:pPr>
        <w:rPr>
          <w:b/>
          <w:i/>
          <w:lang w:val="en-GB" w:eastAsia="ko-KR"/>
        </w:rPr>
      </w:pPr>
      <w:r w:rsidRPr="00A30DEC">
        <w:rPr>
          <w:b/>
          <w:i/>
          <w:lang w:val="en-GB" w:eastAsia="ko-KR"/>
        </w:rPr>
        <w:t>Proposal 3: No additional UL spatial RS sources are supported in Rel-17.</w:t>
      </w:r>
    </w:p>
    <w:p w14:paraId="50AAB80E" w14:textId="77777777" w:rsidR="00A30DEC" w:rsidRPr="00A14A74" w:rsidRDefault="00A30DEC" w:rsidP="00A14A74">
      <w:pPr>
        <w:rPr>
          <w:lang w:val="en-GB" w:eastAsia="ko-KR"/>
        </w:rPr>
      </w:pPr>
    </w:p>
    <w:p w14:paraId="1402F44C" w14:textId="128320CE" w:rsidR="00A14A74" w:rsidRDefault="00A14A74" w:rsidP="00013771">
      <w:pPr>
        <w:pStyle w:val="Heading2"/>
        <w:rPr>
          <w:lang w:eastAsia="ko-KR"/>
        </w:rPr>
      </w:pPr>
      <w:r>
        <w:rPr>
          <w:lang w:eastAsia="ko-KR"/>
        </w:rPr>
        <w:t>Joint/Separate DL-UL TCI State Indication</w:t>
      </w:r>
    </w:p>
    <w:p w14:paraId="4B8E45F1" w14:textId="78AABF85" w:rsidR="00DF3BB3" w:rsidRDefault="005D28B3" w:rsidP="00DF3BB3">
      <w:pPr>
        <w:rPr>
          <w:lang w:val="en-GB" w:eastAsia="ko-KR"/>
        </w:rPr>
      </w:pPr>
      <w:r>
        <w:rPr>
          <w:lang w:val="en-GB" w:eastAsia="ko-KR"/>
        </w:rPr>
        <w:t>In RAN1#104-e</w:t>
      </w:r>
      <w:r w:rsidR="0074616C">
        <w:rPr>
          <w:lang w:val="en-GB" w:eastAsia="ko-KR"/>
        </w:rPr>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Pr>
          <w:lang w:val="en-GB" w:eastAsia="ko-KR"/>
        </w:rPr>
        <w:t>, it was discussed how to indicate to the UE if the TCI state ID being signalled is for a joint TCI state or a separate TCI state. There are three ways to indicate the Type of TCI state ID</w:t>
      </w:r>
    </w:p>
    <w:p w14:paraId="1A68C919" w14:textId="2CA0D4B1" w:rsidR="005D28B3" w:rsidRDefault="005D28B3" w:rsidP="005D28B3">
      <w:pPr>
        <w:pStyle w:val="ListParagraph"/>
        <w:numPr>
          <w:ilvl w:val="0"/>
          <w:numId w:val="19"/>
        </w:numPr>
        <w:rPr>
          <w:lang w:val="en-GB" w:eastAsia="ko-KR"/>
        </w:rPr>
      </w:pPr>
      <w:r>
        <w:rPr>
          <w:lang w:val="en-GB" w:eastAsia="ko-KR"/>
        </w:rPr>
        <w:t>Include the TCI state type in the DCI indicating the joint or separate TCI state</w:t>
      </w:r>
    </w:p>
    <w:p w14:paraId="6643E92B" w14:textId="429754A9" w:rsidR="005D28B3" w:rsidRDefault="005D28B3" w:rsidP="005D28B3">
      <w:pPr>
        <w:pStyle w:val="ListParagraph"/>
        <w:numPr>
          <w:ilvl w:val="0"/>
          <w:numId w:val="19"/>
        </w:numPr>
        <w:rPr>
          <w:lang w:val="en-GB" w:eastAsia="ko-KR"/>
        </w:rPr>
      </w:pPr>
      <w:r>
        <w:rPr>
          <w:lang w:val="en-GB" w:eastAsia="ko-KR"/>
        </w:rPr>
        <w:t>Dynamically signalling the TCI state type by MAC CE signalling.</w:t>
      </w:r>
    </w:p>
    <w:p w14:paraId="096B142E" w14:textId="251EB515" w:rsidR="005D28B3" w:rsidRPr="005D28B3" w:rsidRDefault="005D28B3" w:rsidP="005D28B3">
      <w:pPr>
        <w:pStyle w:val="ListParagraph"/>
        <w:numPr>
          <w:ilvl w:val="0"/>
          <w:numId w:val="19"/>
        </w:numPr>
        <w:rPr>
          <w:lang w:val="en-GB" w:eastAsia="ko-KR"/>
        </w:rPr>
      </w:pPr>
      <w:r>
        <w:rPr>
          <w:lang w:val="en-GB" w:eastAsia="ko-KR"/>
        </w:rPr>
        <w:t xml:space="preserve">Configure the TCI state type by RRC signalling. If both TCI state types are configured by RRC signalling, additional dynamic </w:t>
      </w:r>
      <w:r w:rsidR="00EC06B0">
        <w:rPr>
          <w:lang w:val="en-GB" w:eastAsia="ko-KR"/>
        </w:rPr>
        <w:t>signalling</w:t>
      </w:r>
      <w:r>
        <w:rPr>
          <w:lang w:val="en-GB" w:eastAsia="ko-KR"/>
        </w:rPr>
        <w:t xml:space="preserve"> is needed to signal the type of TCI state being indicated.</w:t>
      </w:r>
    </w:p>
    <w:p w14:paraId="16337486" w14:textId="3378EE4F" w:rsidR="005D28B3" w:rsidRDefault="005D28B3" w:rsidP="00DF3BB3">
      <w:pPr>
        <w:rPr>
          <w:lang w:val="en-GB" w:eastAsia="ko-KR"/>
        </w:rPr>
      </w:pPr>
    </w:p>
    <w:p w14:paraId="415B0D4A" w14:textId="78C3632B" w:rsidR="005D28B3" w:rsidRDefault="00DE49EF" w:rsidP="00DF3BB3">
      <w:pPr>
        <w:rPr>
          <w:lang w:val="en-GB" w:eastAsia="ko-KR"/>
        </w:rPr>
      </w:pPr>
      <w:r>
        <w:rPr>
          <w:noProof/>
        </w:rPr>
        <mc:AlternateContent>
          <mc:Choice Requires="wps">
            <w:drawing>
              <wp:anchor distT="0" distB="0" distL="114300" distR="114300" simplePos="0" relativeHeight="251681792" behindDoc="0" locked="0" layoutInCell="1" allowOverlap="1" wp14:anchorId="7AC05B68" wp14:editId="60AAFF4A">
                <wp:simplePos x="0" y="0"/>
                <wp:positionH relativeFrom="column">
                  <wp:posOffset>0</wp:posOffset>
                </wp:positionH>
                <wp:positionV relativeFrom="paragraph">
                  <wp:posOffset>0</wp:posOffset>
                </wp:positionV>
                <wp:extent cx="1828800" cy="1828800"/>
                <wp:effectExtent l="0" t="0" r="24765" b="2476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09BC27A" w14:textId="77777777" w:rsidR="00EC06B0" w:rsidRDefault="00EC06B0" w:rsidP="005D28B3">
                            <w:pPr>
                              <w:snapToGrid w:val="0"/>
                              <w:jc w:val="both"/>
                            </w:pPr>
                            <w:r>
                              <w:rPr>
                                <w:b/>
                                <w:bCs/>
                                <w:highlight w:val="green"/>
                              </w:rPr>
                              <w:t>Agreement</w:t>
                            </w:r>
                          </w:p>
                          <w:p w14:paraId="628080CF" w14:textId="77777777" w:rsidR="00EC06B0" w:rsidRDefault="00EC06B0" w:rsidP="005D28B3">
                            <w:pPr>
                              <w:snapToGrid w:val="0"/>
                              <w:jc w:val="both"/>
                              <w:rPr>
                                <w:rFonts w:ascii="Calibri" w:hAnsi="Calibri" w:cs="Calibri"/>
                              </w:rPr>
                            </w:pPr>
                            <w:r>
                              <w:t>On Rel.17 unified TCI framework, by RAN1#104bis-e, down select or modify at least one from the following alternatives:</w:t>
                            </w:r>
                          </w:p>
                          <w:p w14:paraId="76DA71C4" w14:textId="77777777" w:rsidR="00EC06B0" w:rsidRDefault="00EC06B0" w:rsidP="005D28B3">
                            <w:pPr>
                              <w:pStyle w:val="ListParagraph"/>
                              <w:numPr>
                                <w:ilvl w:val="0"/>
                                <w:numId w:val="50"/>
                              </w:numPr>
                              <w:autoSpaceDN w:val="0"/>
                              <w:snapToGrid w:val="0"/>
                              <w:spacing w:after="0"/>
                              <w:contextualSpacing w:val="0"/>
                              <w:jc w:val="both"/>
                            </w:pPr>
                            <w:r>
                              <w:t xml:space="preserve">Alt1. A UE can be dynamically indicated with either joint DL/UL TCI or separate DL/UL TCI </w:t>
                            </w:r>
                          </w:p>
                          <w:p w14:paraId="354B73F9" w14:textId="77777777" w:rsidR="00EC06B0" w:rsidRDefault="00EC06B0" w:rsidP="005D28B3">
                            <w:pPr>
                              <w:pStyle w:val="ListParagraph"/>
                              <w:numPr>
                                <w:ilvl w:val="1"/>
                                <w:numId w:val="50"/>
                              </w:numPr>
                              <w:autoSpaceDN w:val="0"/>
                              <w:snapToGrid w:val="0"/>
                              <w:spacing w:after="0"/>
                              <w:contextualSpacing w:val="0"/>
                              <w:jc w:val="both"/>
                            </w:pPr>
                            <w:r>
                              <w:t>Details on dynamic indication are FFS</w:t>
                            </w:r>
                          </w:p>
                          <w:p w14:paraId="2AACF665" w14:textId="77777777" w:rsidR="00EC06B0" w:rsidRDefault="00EC06B0" w:rsidP="005D28B3">
                            <w:pPr>
                              <w:pStyle w:val="ListParagraph"/>
                              <w:numPr>
                                <w:ilvl w:val="1"/>
                                <w:numId w:val="50"/>
                              </w:numPr>
                              <w:autoSpaceDN w:val="0"/>
                              <w:snapToGrid w:val="0"/>
                              <w:spacing w:after="0"/>
                              <w:contextualSpacing w:val="0"/>
                              <w:jc w:val="both"/>
                            </w:pPr>
                            <w:r>
                              <w:t>FFS: UE capability for the support of joint DL/UL TCI and/or separate DL/UL TCI</w:t>
                            </w:r>
                          </w:p>
                          <w:p w14:paraId="4875397D" w14:textId="77777777" w:rsidR="00EC06B0" w:rsidRDefault="00EC06B0" w:rsidP="005D28B3">
                            <w:pPr>
                              <w:pStyle w:val="ListParagraph"/>
                              <w:numPr>
                                <w:ilvl w:val="0"/>
                                <w:numId w:val="50"/>
                              </w:numPr>
                              <w:autoSpaceDN w:val="0"/>
                              <w:snapToGrid w:val="0"/>
                              <w:spacing w:after="0"/>
                              <w:contextualSpacing w:val="0"/>
                              <w:jc w:val="both"/>
                            </w:pPr>
                            <w:r>
                              <w:t>Alt2A. A UE can be configured with either joint DL/UL TCI or separate DL/UL TCI via RRC signaling</w:t>
                            </w:r>
                          </w:p>
                          <w:p w14:paraId="542B3E1C" w14:textId="77777777" w:rsidR="00EC06B0" w:rsidRDefault="00EC06B0" w:rsidP="005D28B3">
                            <w:pPr>
                              <w:pStyle w:val="ListParagraph"/>
                              <w:numPr>
                                <w:ilvl w:val="0"/>
                                <w:numId w:val="50"/>
                              </w:numPr>
                              <w:autoSpaceDN w:val="0"/>
                              <w:snapToGrid w:val="0"/>
                              <w:spacing w:after="0"/>
                              <w:contextualSpacing w:val="0"/>
                              <w:jc w:val="both"/>
                            </w:pPr>
                            <w:r>
                              <w:t>Alt2B. A UE can be configured with either joint DL/UL TCI, separate DL/UL TCI, or both via RRC signaling</w:t>
                            </w:r>
                          </w:p>
                          <w:p w14:paraId="19FA9FE0" w14:textId="77777777" w:rsidR="00EC06B0" w:rsidRDefault="00EC06B0" w:rsidP="005D28B3">
                            <w:pPr>
                              <w:pStyle w:val="ListParagraph"/>
                              <w:numPr>
                                <w:ilvl w:val="0"/>
                                <w:numId w:val="50"/>
                              </w:numPr>
                              <w:autoSpaceDN w:val="0"/>
                              <w:snapToGrid w:val="0"/>
                              <w:spacing w:after="0"/>
                              <w:contextualSpacing w:val="0"/>
                              <w:jc w:val="both"/>
                            </w:pPr>
                            <w:r>
                              <w:t>Alt3. A UE can be configured with either joint DL/UL TCI or separate DL/UL TCI via MAC CE signaling</w:t>
                            </w:r>
                          </w:p>
                          <w:p w14:paraId="3ED416D6" w14:textId="77777777" w:rsidR="00EC06B0" w:rsidRPr="00A87C44" w:rsidRDefault="00EC06B0" w:rsidP="00BC5F84">
                            <w:pPr>
                              <w:pStyle w:val="ListParagraph"/>
                              <w:numPr>
                                <w:ilvl w:val="1"/>
                                <w:numId w:val="50"/>
                              </w:numPr>
                              <w:autoSpaceDN w:val="0"/>
                              <w:snapToGrid w:val="0"/>
                              <w:spacing w:after="0"/>
                              <w:jc w:val="both"/>
                            </w:pPr>
                            <w:r>
                              <w:t>Details on how this is signaled in relation to TCI activation are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C05B68" id="Text Box 8" o:spid="_x0000_s1028"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f8E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yhX/BFgCAADLBAAADgAAAAAAAAAAAAAAAAAuAgAAZHJzL2Uyb0RvYy54bWxQSwECLQAU&#10;AAYACAAAACEANlRPAdkAAAAFAQAADwAAAAAAAAAAAAAAAACyBAAAZHJzL2Rvd25yZXYueG1sUEsF&#10;BgAAAAAEAAQA8wAAALgFAAAAAA==&#10;" fillcolor="#f2f2f2 [3052]" strokeweight=".5pt">
                <v:textbox style="mso-fit-shape-to-text:t">
                  <w:txbxContent>
                    <w:p w14:paraId="309BC27A" w14:textId="77777777" w:rsidR="00EC06B0" w:rsidRDefault="00EC06B0" w:rsidP="005D28B3">
                      <w:pPr>
                        <w:snapToGrid w:val="0"/>
                        <w:jc w:val="both"/>
                      </w:pPr>
                      <w:r>
                        <w:rPr>
                          <w:b/>
                          <w:bCs/>
                          <w:highlight w:val="green"/>
                        </w:rPr>
                        <w:t>Agreement</w:t>
                      </w:r>
                    </w:p>
                    <w:p w14:paraId="628080CF" w14:textId="77777777" w:rsidR="00EC06B0" w:rsidRDefault="00EC06B0" w:rsidP="005D28B3">
                      <w:pPr>
                        <w:snapToGrid w:val="0"/>
                        <w:jc w:val="both"/>
                        <w:rPr>
                          <w:rFonts w:ascii="Calibri" w:hAnsi="Calibri" w:cs="Calibri"/>
                        </w:rPr>
                      </w:pPr>
                      <w:r>
                        <w:t>On Rel.17 unified TCI framework, by RAN1#104bis-e, down select or modify at least one from the following alternatives:</w:t>
                      </w:r>
                    </w:p>
                    <w:p w14:paraId="76DA71C4" w14:textId="77777777" w:rsidR="00EC06B0" w:rsidRDefault="00EC06B0" w:rsidP="005D28B3">
                      <w:pPr>
                        <w:pStyle w:val="ListParagraph"/>
                        <w:numPr>
                          <w:ilvl w:val="0"/>
                          <w:numId w:val="50"/>
                        </w:numPr>
                        <w:autoSpaceDN w:val="0"/>
                        <w:snapToGrid w:val="0"/>
                        <w:spacing w:after="0"/>
                        <w:contextualSpacing w:val="0"/>
                        <w:jc w:val="both"/>
                      </w:pPr>
                      <w:r>
                        <w:t xml:space="preserve">Alt1. A UE can be dynamically indicated with either joint DL/UL TCI or separate DL/UL TCI </w:t>
                      </w:r>
                    </w:p>
                    <w:p w14:paraId="354B73F9" w14:textId="77777777" w:rsidR="00EC06B0" w:rsidRDefault="00EC06B0" w:rsidP="005D28B3">
                      <w:pPr>
                        <w:pStyle w:val="ListParagraph"/>
                        <w:numPr>
                          <w:ilvl w:val="1"/>
                          <w:numId w:val="50"/>
                        </w:numPr>
                        <w:autoSpaceDN w:val="0"/>
                        <w:snapToGrid w:val="0"/>
                        <w:spacing w:after="0"/>
                        <w:contextualSpacing w:val="0"/>
                        <w:jc w:val="both"/>
                      </w:pPr>
                      <w:r>
                        <w:t>Details on dynamic indication are FFS</w:t>
                      </w:r>
                    </w:p>
                    <w:p w14:paraId="2AACF665" w14:textId="77777777" w:rsidR="00EC06B0" w:rsidRDefault="00EC06B0" w:rsidP="005D28B3">
                      <w:pPr>
                        <w:pStyle w:val="ListParagraph"/>
                        <w:numPr>
                          <w:ilvl w:val="1"/>
                          <w:numId w:val="50"/>
                        </w:numPr>
                        <w:autoSpaceDN w:val="0"/>
                        <w:snapToGrid w:val="0"/>
                        <w:spacing w:after="0"/>
                        <w:contextualSpacing w:val="0"/>
                        <w:jc w:val="both"/>
                      </w:pPr>
                      <w:r>
                        <w:t>FFS: UE capability for the support of joint DL/UL TCI and/or separate DL/UL TCI</w:t>
                      </w:r>
                    </w:p>
                    <w:p w14:paraId="4875397D" w14:textId="77777777" w:rsidR="00EC06B0" w:rsidRDefault="00EC06B0" w:rsidP="005D28B3">
                      <w:pPr>
                        <w:pStyle w:val="ListParagraph"/>
                        <w:numPr>
                          <w:ilvl w:val="0"/>
                          <w:numId w:val="50"/>
                        </w:numPr>
                        <w:autoSpaceDN w:val="0"/>
                        <w:snapToGrid w:val="0"/>
                        <w:spacing w:after="0"/>
                        <w:contextualSpacing w:val="0"/>
                        <w:jc w:val="both"/>
                      </w:pPr>
                      <w:r>
                        <w:t>Alt2A. A UE can be configured with either joint DL/UL TCI or separate DL/UL TCI via RRC signaling</w:t>
                      </w:r>
                    </w:p>
                    <w:p w14:paraId="542B3E1C" w14:textId="77777777" w:rsidR="00EC06B0" w:rsidRDefault="00EC06B0" w:rsidP="005D28B3">
                      <w:pPr>
                        <w:pStyle w:val="ListParagraph"/>
                        <w:numPr>
                          <w:ilvl w:val="0"/>
                          <w:numId w:val="50"/>
                        </w:numPr>
                        <w:autoSpaceDN w:val="0"/>
                        <w:snapToGrid w:val="0"/>
                        <w:spacing w:after="0"/>
                        <w:contextualSpacing w:val="0"/>
                        <w:jc w:val="both"/>
                      </w:pPr>
                      <w:r>
                        <w:t>Alt2B. A UE can be configured with either joint DL/UL TCI, separate DL/UL TCI, or both via RRC signaling</w:t>
                      </w:r>
                    </w:p>
                    <w:p w14:paraId="19FA9FE0" w14:textId="77777777" w:rsidR="00EC06B0" w:rsidRDefault="00EC06B0" w:rsidP="005D28B3">
                      <w:pPr>
                        <w:pStyle w:val="ListParagraph"/>
                        <w:numPr>
                          <w:ilvl w:val="0"/>
                          <w:numId w:val="50"/>
                        </w:numPr>
                        <w:autoSpaceDN w:val="0"/>
                        <w:snapToGrid w:val="0"/>
                        <w:spacing w:after="0"/>
                        <w:contextualSpacing w:val="0"/>
                        <w:jc w:val="both"/>
                      </w:pPr>
                      <w:r>
                        <w:t>Alt3. A UE can be configured with either joint DL/UL TCI or separate DL/UL TCI via MAC CE signaling</w:t>
                      </w:r>
                    </w:p>
                    <w:p w14:paraId="3ED416D6" w14:textId="77777777" w:rsidR="00EC06B0" w:rsidRPr="00A87C44" w:rsidRDefault="00EC06B0" w:rsidP="00BC5F84">
                      <w:pPr>
                        <w:pStyle w:val="ListParagraph"/>
                        <w:numPr>
                          <w:ilvl w:val="1"/>
                          <w:numId w:val="50"/>
                        </w:numPr>
                        <w:autoSpaceDN w:val="0"/>
                        <w:snapToGrid w:val="0"/>
                        <w:spacing w:after="0"/>
                        <w:jc w:val="both"/>
                      </w:pPr>
                      <w:r>
                        <w:t>Details on how this is signaled in relation to TCI activation are FFS</w:t>
                      </w:r>
                    </w:p>
                  </w:txbxContent>
                </v:textbox>
                <w10:wrap type="square"/>
              </v:shape>
            </w:pict>
          </mc:Fallback>
        </mc:AlternateContent>
      </w:r>
    </w:p>
    <w:p w14:paraId="50ABC429" w14:textId="71E86E1F" w:rsidR="005D28B3" w:rsidRDefault="005D28B3" w:rsidP="00DF3BB3">
      <w:pPr>
        <w:rPr>
          <w:lang w:val="en-GB" w:eastAsia="ko-KR"/>
        </w:rPr>
      </w:pPr>
      <w:r>
        <w:rPr>
          <w:lang w:val="en-GB" w:eastAsia="ko-KR"/>
        </w:rPr>
        <w:lastRenderedPageBreak/>
        <w:t xml:space="preserve">We are supportive of dynamic indication of TCI state type. We slightly prefer </w:t>
      </w:r>
      <w:r w:rsidR="00DE49EF">
        <w:rPr>
          <w:lang w:val="en-GB" w:eastAsia="ko-KR"/>
        </w:rPr>
        <w:t>MAC CE signalling to indicate the TCI state type, as the rate of change between joint and separate TCI state indication is relatively slow making MAC CE signalling more efficient than DCI indication.</w:t>
      </w:r>
    </w:p>
    <w:p w14:paraId="38BFD2D3" w14:textId="77777777" w:rsidR="00C40541" w:rsidRDefault="00DE49EF" w:rsidP="00DF3BB3">
      <w:pPr>
        <w:rPr>
          <w:b/>
          <w:i/>
        </w:rPr>
      </w:pPr>
      <w:r w:rsidRPr="00DE49EF">
        <w:rPr>
          <w:b/>
          <w:i/>
          <w:lang w:val="en-GB" w:eastAsia="ko-KR"/>
        </w:rPr>
        <w:t xml:space="preserve">Proposal 4: </w:t>
      </w:r>
      <w:r w:rsidRPr="00DE49EF">
        <w:rPr>
          <w:b/>
          <w:i/>
        </w:rPr>
        <w:t>On Rel.17 unified TCI framework,</w:t>
      </w:r>
    </w:p>
    <w:p w14:paraId="6860DF0E" w14:textId="00AF829F" w:rsidR="00DE49EF" w:rsidRPr="00C52E9F" w:rsidRDefault="00C40541" w:rsidP="00C52E9F">
      <w:pPr>
        <w:pStyle w:val="ListParagraph"/>
        <w:numPr>
          <w:ilvl w:val="0"/>
          <w:numId w:val="67"/>
        </w:numPr>
        <w:rPr>
          <w:b/>
          <w:i/>
          <w:lang w:val="en-GB" w:eastAsia="ko-KR"/>
        </w:rPr>
      </w:pPr>
      <w:r>
        <w:rPr>
          <w:b/>
          <w:i/>
        </w:rPr>
        <w:t>Alt3: A</w:t>
      </w:r>
      <w:r w:rsidR="00DE49EF" w:rsidRPr="00C52E9F">
        <w:rPr>
          <w:b/>
          <w:i/>
        </w:rPr>
        <w:t xml:space="preserve"> UE can be configured with either joint DL/UL TCI or separate DL/UL TCI via MAC CE signaling.</w:t>
      </w:r>
    </w:p>
    <w:p w14:paraId="0C93AE7C" w14:textId="77777777" w:rsidR="00DE49EF" w:rsidRPr="00DF3BB3" w:rsidRDefault="00DE49EF" w:rsidP="00DF3BB3">
      <w:pPr>
        <w:rPr>
          <w:lang w:val="en-GB" w:eastAsia="ko-KR"/>
        </w:rPr>
      </w:pPr>
    </w:p>
    <w:p w14:paraId="0D93A895" w14:textId="5701A852" w:rsidR="00A14A74" w:rsidRDefault="00A14A74" w:rsidP="00013771">
      <w:pPr>
        <w:pStyle w:val="Heading2"/>
        <w:rPr>
          <w:lang w:eastAsia="ko-KR"/>
        </w:rPr>
      </w:pPr>
      <w:r>
        <w:rPr>
          <w:lang w:eastAsia="ko-KR"/>
        </w:rPr>
        <w:t>UL Related Parameters in TCI State</w:t>
      </w:r>
    </w:p>
    <w:p w14:paraId="36216F43" w14:textId="4497E7BC" w:rsidR="00A14A74" w:rsidRDefault="00DE49EF" w:rsidP="00A14A74">
      <w:pPr>
        <w:spacing w:after="60" w:line="288" w:lineRule="auto"/>
        <w:jc w:val="both"/>
        <w:rPr>
          <w:lang w:val="en-GB" w:eastAsia="ko-KR"/>
        </w:rPr>
      </w:pPr>
      <w:r>
        <w:rPr>
          <w:lang w:val="en-GB" w:eastAsia="ko-KR"/>
        </w:rPr>
        <w:t>In RAN1#104-e</w:t>
      </w:r>
      <w:r w:rsidR="0074616C">
        <w:rPr>
          <w:lang w:val="en-GB" w:eastAsia="ko-KR"/>
        </w:rPr>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Pr>
          <w:lang w:val="en-GB" w:eastAsia="ko-KR"/>
        </w:rPr>
        <w:t>, a list of options for signalling the PL-RS and other UL power control parameters have been agreed, with the target to down select in a future meeting.</w:t>
      </w:r>
    </w:p>
    <w:p w14:paraId="3BB62965" w14:textId="3DA2F25F" w:rsidR="00A14A74" w:rsidRDefault="00A14A74" w:rsidP="00A14A74">
      <w:pPr>
        <w:spacing w:after="60" w:line="288" w:lineRule="auto"/>
        <w:jc w:val="both"/>
        <w:rPr>
          <w:lang w:val="en-GB" w:eastAsia="ko-KR"/>
        </w:rPr>
      </w:pPr>
    </w:p>
    <w:p w14:paraId="349B7BA7" w14:textId="21107ECE" w:rsidR="00DE49EF" w:rsidRDefault="00DE49EF" w:rsidP="00DE49EF">
      <w:pPr>
        <w:rPr>
          <w:lang w:val="en-GB" w:eastAsia="ko-KR"/>
        </w:rPr>
      </w:pPr>
      <w:r>
        <w:rPr>
          <w:noProof/>
        </w:rPr>
        <mc:AlternateContent>
          <mc:Choice Requires="wps">
            <w:drawing>
              <wp:anchor distT="0" distB="0" distL="114300" distR="114300" simplePos="0" relativeHeight="251683840" behindDoc="0" locked="0" layoutInCell="1" allowOverlap="1" wp14:anchorId="10DD7024" wp14:editId="360D72CC">
                <wp:simplePos x="0" y="0"/>
                <wp:positionH relativeFrom="column">
                  <wp:posOffset>0</wp:posOffset>
                </wp:positionH>
                <wp:positionV relativeFrom="paragraph">
                  <wp:posOffset>0</wp:posOffset>
                </wp:positionV>
                <wp:extent cx="1828800" cy="1828800"/>
                <wp:effectExtent l="0" t="0" r="24765" b="2413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86822D2" w14:textId="77777777" w:rsidR="00EC06B0" w:rsidRDefault="00EC06B0" w:rsidP="00DE49EF">
                            <w:pPr>
                              <w:snapToGrid w:val="0"/>
                              <w:jc w:val="both"/>
                            </w:pPr>
                            <w:r>
                              <w:rPr>
                                <w:b/>
                                <w:bCs/>
                                <w:highlight w:val="green"/>
                              </w:rPr>
                              <w:t>Agreement</w:t>
                            </w:r>
                          </w:p>
                          <w:p w14:paraId="5E0CA695" w14:textId="77777777" w:rsidR="00EC06B0" w:rsidRDefault="00EC06B0" w:rsidP="00DE49EF">
                            <w:pPr>
                              <w:snapToGrid w:val="0"/>
                              <w:jc w:val="both"/>
                            </w:pPr>
                            <w:r>
                              <w:t xml:space="preserve">On the setting of UL PC parameters except for PL-RS (P0, alpha, closed loop index) for Rel.17 unified TCI framework: </w:t>
                            </w:r>
                          </w:p>
                          <w:p w14:paraId="265F893B" w14:textId="77777777" w:rsidR="00EC06B0" w:rsidRDefault="00EC06B0" w:rsidP="00DE49EF">
                            <w:pPr>
                              <w:pStyle w:val="ListParagraph"/>
                              <w:numPr>
                                <w:ilvl w:val="0"/>
                                <w:numId w:val="52"/>
                              </w:numPr>
                              <w:autoSpaceDN w:val="0"/>
                              <w:snapToGrid w:val="0"/>
                              <w:spacing w:after="0"/>
                              <w:contextualSpacing w:val="0"/>
                              <w:jc w:val="both"/>
                            </w:pPr>
                            <w:r>
                              <w:t>The setting of (P0, alpha, closed loop index) is at least associated with UL channel or UL RS</w:t>
                            </w:r>
                          </w:p>
                          <w:p w14:paraId="3A2073E0" w14:textId="77777777" w:rsidR="00EC06B0" w:rsidRDefault="00EC06B0" w:rsidP="00DE49EF">
                            <w:pPr>
                              <w:pStyle w:val="ListParagraph"/>
                              <w:numPr>
                                <w:ilvl w:val="0"/>
                                <w:numId w:val="52"/>
                              </w:numPr>
                              <w:autoSpaceDN w:val="0"/>
                              <w:snapToGrid w:val="0"/>
                              <w:spacing w:after="0"/>
                              <w:contextualSpacing w:val="0"/>
                              <w:jc w:val="both"/>
                            </w:pPr>
                            <w:r>
                              <w:t> Select or modify from one of the following alternatives by RAN1#104bis-e for PUCCH, PUSCH, and SRS separately:</w:t>
                            </w:r>
                          </w:p>
                          <w:p w14:paraId="0A0A313E" w14:textId="77777777" w:rsidR="00EC06B0" w:rsidRDefault="00EC06B0" w:rsidP="00DE49EF">
                            <w:pPr>
                              <w:pStyle w:val="ListParagraph"/>
                              <w:numPr>
                                <w:ilvl w:val="1"/>
                                <w:numId w:val="52"/>
                              </w:numPr>
                              <w:autoSpaceDN w:val="0"/>
                              <w:snapToGrid w:val="0"/>
                              <w:spacing w:after="0"/>
                              <w:contextualSpacing w:val="0"/>
                              <w:jc w:val="both"/>
                            </w:pPr>
                            <w:r>
                              <w:t>Alt1. The setting of (P0, alpha, closed loop index) is also associated with UL or (if applicable) joint TCI state</w:t>
                            </w:r>
                          </w:p>
                          <w:p w14:paraId="440FDB55" w14:textId="77777777" w:rsidR="00EC06B0" w:rsidRDefault="00EC06B0" w:rsidP="00DE49EF">
                            <w:pPr>
                              <w:pStyle w:val="ListParagraph"/>
                              <w:numPr>
                                <w:ilvl w:val="1"/>
                                <w:numId w:val="52"/>
                              </w:numPr>
                              <w:autoSpaceDN w:val="0"/>
                              <w:snapToGrid w:val="0"/>
                              <w:spacing w:after="0"/>
                              <w:contextualSpacing w:val="0"/>
                              <w:jc w:val="both"/>
                            </w:pPr>
                            <w:r>
                              <w:t>Alt2. The setting of (P0, alpha, closed loop index) is included with UL or (if applicable) joint TCI state</w:t>
                            </w:r>
                          </w:p>
                          <w:p w14:paraId="2F5E347B" w14:textId="77777777" w:rsidR="00EC06B0" w:rsidRDefault="00EC06B0" w:rsidP="00DE49EF">
                            <w:pPr>
                              <w:pStyle w:val="ListParagraph"/>
                              <w:numPr>
                                <w:ilvl w:val="1"/>
                                <w:numId w:val="52"/>
                              </w:numPr>
                              <w:autoSpaceDN w:val="0"/>
                              <w:snapToGrid w:val="0"/>
                              <w:spacing w:after="0"/>
                              <w:contextualSpacing w:val="0"/>
                              <w:jc w:val="both"/>
                            </w:pPr>
                            <w:r>
                              <w:t>Alt3. The setting of (P0, alpha, closed loop index) is neither associated with nor included in UL or (if applicable) joint TCI state</w:t>
                            </w:r>
                          </w:p>
                          <w:p w14:paraId="4C101C0A" w14:textId="77777777" w:rsidR="00EC06B0" w:rsidRPr="00B4439D" w:rsidRDefault="00EC06B0" w:rsidP="00BC5F84">
                            <w:pPr>
                              <w:pStyle w:val="ListParagraph"/>
                              <w:numPr>
                                <w:ilvl w:val="1"/>
                                <w:numId w:val="52"/>
                              </w:numPr>
                              <w:autoSpaceDN w:val="0"/>
                              <w:snapToGrid w:val="0"/>
                              <w:spacing w:after="0"/>
                              <w:jc w:val="both"/>
                            </w:pPr>
                            <w:r>
                              <w:t>Alt4. The setting of (P0, alpha, closed loop index) is determined as in Rel-16 without enhancement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DD7024" id="Text Box 10" o:spid="_x0000_s1029"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RdWQ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OtH9F1ZAgAAzQQAAA4AAAAAAAAAAAAAAAAALgIAAGRycy9lMm9Eb2MueG1sUEsBAi0A&#10;FAAGAAgAAAAhADZUTwHZAAAABQEAAA8AAAAAAAAAAAAAAAAAswQAAGRycy9kb3ducmV2LnhtbFBL&#10;BQYAAAAABAAEAPMAAAC5BQAAAAA=&#10;" fillcolor="#f2f2f2 [3052]" strokeweight=".5pt">
                <v:textbox style="mso-fit-shape-to-text:t">
                  <w:txbxContent>
                    <w:p w14:paraId="486822D2" w14:textId="77777777" w:rsidR="00EC06B0" w:rsidRDefault="00EC06B0" w:rsidP="00DE49EF">
                      <w:pPr>
                        <w:snapToGrid w:val="0"/>
                        <w:jc w:val="both"/>
                      </w:pPr>
                      <w:r>
                        <w:rPr>
                          <w:b/>
                          <w:bCs/>
                          <w:highlight w:val="green"/>
                        </w:rPr>
                        <w:t>Agreement</w:t>
                      </w:r>
                    </w:p>
                    <w:p w14:paraId="5E0CA695" w14:textId="77777777" w:rsidR="00EC06B0" w:rsidRDefault="00EC06B0" w:rsidP="00DE49EF">
                      <w:pPr>
                        <w:snapToGrid w:val="0"/>
                        <w:jc w:val="both"/>
                      </w:pPr>
                      <w:r>
                        <w:t xml:space="preserve">On the setting of UL PC parameters except for PL-RS (P0, alpha, closed loop index) for Rel.17 unified TCI framework: </w:t>
                      </w:r>
                    </w:p>
                    <w:p w14:paraId="265F893B" w14:textId="77777777" w:rsidR="00EC06B0" w:rsidRDefault="00EC06B0" w:rsidP="00DE49EF">
                      <w:pPr>
                        <w:pStyle w:val="ListParagraph"/>
                        <w:numPr>
                          <w:ilvl w:val="0"/>
                          <w:numId w:val="52"/>
                        </w:numPr>
                        <w:autoSpaceDN w:val="0"/>
                        <w:snapToGrid w:val="0"/>
                        <w:spacing w:after="0"/>
                        <w:contextualSpacing w:val="0"/>
                        <w:jc w:val="both"/>
                      </w:pPr>
                      <w:r>
                        <w:t>The setting of (P0, alpha, closed loop index) is at least associated with UL channel or UL RS</w:t>
                      </w:r>
                    </w:p>
                    <w:p w14:paraId="3A2073E0" w14:textId="77777777" w:rsidR="00EC06B0" w:rsidRDefault="00EC06B0" w:rsidP="00DE49EF">
                      <w:pPr>
                        <w:pStyle w:val="ListParagraph"/>
                        <w:numPr>
                          <w:ilvl w:val="0"/>
                          <w:numId w:val="52"/>
                        </w:numPr>
                        <w:autoSpaceDN w:val="0"/>
                        <w:snapToGrid w:val="0"/>
                        <w:spacing w:after="0"/>
                        <w:contextualSpacing w:val="0"/>
                        <w:jc w:val="both"/>
                      </w:pPr>
                      <w:r>
                        <w:t> Select or modify from one of the following alternatives by RAN1#104bis-e for PUCCH, PUSCH, and SRS separately:</w:t>
                      </w:r>
                    </w:p>
                    <w:p w14:paraId="0A0A313E" w14:textId="77777777" w:rsidR="00EC06B0" w:rsidRDefault="00EC06B0" w:rsidP="00DE49EF">
                      <w:pPr>
                        <w:pStyle w:val="ListParagraph"/>
                        <w:numPr>
                          <w:ilvl w:val="1"/>
                          <w:numId w:val="52"/>
                        </w:numPr>
                        <w:autoSpaceDN w:val="0"/>
                        <w:snapToGrid w:val="0"/>
                        <w:spacing w:after="0"/>
                        <w:contextualSpacing w:val="0"/>
                        <w:jc w:val="both"/>
                      </w:pPr>
                      <w:r>
                        <w:t>Alt1. The setting of (P0, alpha, closed loop index) is also associated with UL or (if applicable) joint TCI state</w:t>
                      </w:r>
                    </w:p>
                    <w:p w14:paraId="440FDB55" w14:textId="77777777" w:rsidR="00EC06B0" w:rsidRDefault="00EC06B0" w:rsidP="00DE49EF">
                      <w:pPr>
                        <w:pStyle w:val="ListParagraph"/>
                        <w:numPr>
                          <w:ilvl w:val="1"/>
                          <w:numId w:val="52"/>
                        </w:numPr>
                        <w:autoSpaceDN w:val="0"/>
                        <w:snapToGrid w:val="0"/>
                        <w:spacing w:after="0"/>
                        <w:contextualSpacing w:val="0"/>
                        <w:jc w:val="both"/>
                      </w:pPr>
                      <w:r>
                        <w:t>Alt2. The setting of (P0, alpha, closed loop index) is included with UL or (if applicable) joint TCI state</w:t>
                      </w:r>
                    </w:p>
                    <w:p w14:paraId="2F5E347B" w14:textId="77777777" w:rsidR="00EC06B0" w:rsidRDefault="00EC06B0" w:rsidP="00DE49EF">
                      <w:pPr>
                        <w:pStyle w:val="ListParagraph"/>
                        <w:numPr>
                          <w:ilvl w:val="1"/>
                          <w:numId w:val="52"/>
                        </w:numPr>
                        <w:autoSpaceDN w:val="0"/>
                        <w:snapToGrid w:val="0"/>
                        <w:spacing w:after="0"/>
                        <w:contextualSpacing w:val="0"/>
                        <w:jc w:val="both"/>
                      </w:pPr>
                      <w:r>
                        <w:t>Alt3. The setting of (P0, alpha, closed loop index) is neither associated with nor included in UL or (if applicable) joint TCI state</w:t>
                      </w:r>
                    </w:p>
                    <w:p w14:paraId="4C101C0A" w14:textId="77777777" w:rsidR="00EC06B0" w:rsidRPr="00B4439D" w:rsidRDefault="00EC06B0" w:rsidP="00BC5F84">
                      <w:pPr>
                        <w:pStyle w:val="ListParagraph"/>
                        <w:numPr>
                          <w:ilvl w:val="1"/>
                          <w:numId w:val="52"/>
                        </w:numPr>
                        <w:autoSpaceDN w:val="0"/>
                        <w:snapToGrid w:val="0"/>
                        <w:spacing w:after="0"/>
                        <w:jc w:val="both"/>
                      </w:pPr>
                      <w:r>
                        <w:t>Alt4. The setting of (P0, alpha, closed loop index) is determined as in Rel-16 without enhancement</w:t>
                      </w:r>
                    </w:p>
                  </w:txbxContent>
                </v:textbox>
                <w10:wrap type="square"/>
              </v:shape>
            </w:pict>
          </mc:Fallback>
        </mc:AlternateContent>
      </w:r>
    </w:p>
    <w:p w14:paraId="2F38EB99" w14:textId="76DDA8D1" w:rsidR="00DE49EF" w:rsidRDefault="00DE49EF" w:rsidP="00A14A74">
      <w:pPr>
        <w:spacing w:after="60" w:line="288" w:lineRule="auto"/>
        <w:jc w:val="both"/>
        <w:rPr>
          <w:lang w:val="en-GB" w:eastAsia="ko-KR"/>
        </w:rPr>
      </w:pPr>
      <w:r>
        <w:rPr>
          <w:noProof/>
        </w:rPr>
        <w:lastRenderedPageBreak/>
        <mc:AlternateContent>
          <mc:Choice Requires="wps">
            <w:drawing>
              <wp:anchor distT="0" distB="0" distL="114300" distR="114300" simplePos="0" relativeHeight="251685888" behindDoc="0" locked="0" layoutInCell="1" allowOverlap="1" wp14:anchorId="30A257BC" wp14:editId="173C9FF8">
                <wp:simplePos x="0" y="0"/>
                <wp:positionH relativeFrom="column">
                  <wp:posOffset>0</wp:posOffset>
                </wp:positionH>
                <wp:positionV relativeFrom="paragraph">
                  <wp:posOffset>0</wp:posOffset>
                </wp:positionV>
                <wp:extent cx="1828800" cy="1828800"/>
                <wp:effectExtent l="0" t="0" r="24765" b="2794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34EF119" w14:textId="77777777" w:rsidR="00EC06B0" w:rsidRPr="002003D4" w:rsidRDefault="00EC06B0" w:rsidP="00DE49EF">
                            <w:pPr>
                              <w:snapToGrid w:val="0"/>
                              <w:jc w:val="both"/>
                              <w:rPr>
                                <w:rFonts w:cs="Times"/>
                                <w:b/>
                                <w:bCs/>
                                <w:lang w:eastAsia="ko-KR"/>
                              </w:rPr>
                            </w:pPr>
                            <w:r w:rsidRPr="002003D4">
                              <w:rPr>
                                <w:rFonts w:cs="Times"/>
                                <w:b/>
                                <w:bCs/>
                                <w:highlight w:val="green"/>
                              </w:rPr>
                              <w:t>Agreement</w:t>
                            </w:r>
                          </w:p>
                          <w:p w14:paraId="6684294A" w14:textId="77777777" w:rsidR="00EC06B0" w:rsidRPr="002003D4" w:rsidRDefault="00EC06B0" w:rsidP="00DE49EF">
                            <w:pPr>
                              <w:snapToGrid w:val="0"/>
                              <w:jc w:val="both"/>
                              <w:rPr>
                                <w:rFonts w:cs="Times"/>
                              </w:rPr>
                            </w:pPr>
                            <w:r w:rsidRPr="002003D4">
                              <w:rPr>
                                <w:rFonts w:cs="Times"/>
                              </w:rPr>
                              <w:t>On Rel.17 unified TCI framework:</w:t>
                            </w:r>
                          </w:p>
                          <w:p w14:paraId="7730FA95" w14:textId="77777777" w:rsidR="00EC06B0" w:rsidRPr="002003D4" w:rsidRDefault="00EC06B0" w:rsidP="00DE49EF">
                            <w:pPr>
                              <w:numPr>
                                <w:ilvl w:val="0"/>
                                <w:numId w:val="53"/>
                              </w:numPr>
                              <w:snapToGrid w:val="0"/>
                              <w:spacing w:after="0"/>
                              <w:jc w:val="both"/>
                              <w:rPr>
                                <w:rFonts w:cs="Times"/>
                              </w:rPr>
                            </w:pPr>
                            <w:r w:rsidRPr="002003D4">
                              <w:rPr>
                                <w:rFonts w:cs="Times"/>
                              </w:rPr>
                              <w:t xml:space="preserve">Select at least one of the following alternatives by RAN1#104bis-e for path-loss measurement (PL-RS): </w:t>
                            </w:r>
                          </w:p>
                          <w:p w14:paraId="2D0A2C41" w14:textId="77777777" w:rsidR="00EC06B0" w:rsidRPr="002003D4" w:rsidRDefault="00EC06B0" w:rsidP="00DE49EF">
                            <w:pPr>
                              <w:numPr>
                                <w:ilvl w:val="1"/>
                                <w:numId w:val="53"/>
                              </w:numPr>
                              <w:snapToGrid w:val="0"/>
                              <w:spacing w:after="0"/>
                              <w:jc w:val="both"/>
                              <w:rPr>
                                <w:rFonts w:cs="Times"/>
                              </w:rPr>
                            </w:pPr>
                            <w:r w:rsidRPr="002003D4">
                              <w:rPr>
                                <w:rFonts w:cs="Times"/>
                              </w:rPr>
                              <w:t xml:space="preserve">Alt1. PL-RS can be included in UL TCI state or (if applicable) joint TCI state. </w:t>
                            </w:r>
                          </w:p>
                          <w:p w14:paraId="7A50727B" w14:textId="77777777" w:rsidR="00EC06B0" w:rsidRPr="002003D4" w:rsidRDefault="00EC06B0" w:rsidP="00DE49EF">
                            <w:pPr>
                              <w:numPr>
                                <w:ilvl w:val="2"/>
                                <w:numId w:val="53"/>
                              </w:numPr>
                              <w:snapToGrid w:val="0"/>
                              <w:spacing w:after="0"/>
                              <w:jc w:val="both"/>
                              <w:rPr>
                                <w:rFonts w:cs="Times"/>
                              </w:rPr>
                            </w:pPr>
                            <w:r w:rsidRPr="002003D4">
                              <w:rPr>
                                <w:rFonts w:cs="Times"/>
                              </w:rPr>
                              <w:t xml:space="preserve">FFS: Whether it is always included or not. If not included, PL-RS is the periodic DL-RS used as a source RS for determining spatial TX filter or the PL RS used for the UL RS in UL or (if applicable) joint TCI state.  </w:t>
                            </w:r>
                          </w:p>
                          <w:p w14:paraId="7B44D3B6" w14:textId="77777777" w:rsidR="00EC06B0" w:rsidRPr="002003D4" w:rsidRDefault="00EC06B0" w:rsidP="00DE49EF">
                            <w:pPr>
                              <w:numPr>
                                <w:ilvl w:val="1"/>
                                <w:numId w:val="53"/>
                              </w:numPr>
                              <w:snapToGrid w:val="0"/>
                              <w:spacing w:after="0"/>
                              <w:jc w:val="both"/>
                              <w:rPr>
                                <w:rFonts w:cs="Times"/>
                              </w:rPr>
                            </w:pPr>
                            <w:r w:rsidRPr="002003D4">
                              <w:rPr>
                                <w:rFonts w:cs="Times"/>
                              </w:rPr>
                              <w:t xml:space="preserve">Alt2. PL-RS can be associated with (but not included in) UL TCI state or (if applicable) joint TCI state </w:t>
                            </w:r>
                          </w:p>
                          <w:p w14:paraId="1A7AF736" w14:textId="77777777" w:rsidR="00EC06B0" w:rsidRPr="002003D4" w:rsidRDefault="00EC06B0" w:rsidP="00DE49EF">
                            <w:pPr>
                              <w:numPr>
                                <w:ilvl w:val="2"/>
                                <w:numId w:val="53"/>
                              </w:numPr>
                              <w:snapToGrid w:val="0"/>
                              <w:spacing w:after="0"/>
                              <w:jc w:val="both"/>
                              <w:rPr>
                                <w:rFonts w:cs="Times"/>
                              </w:rPr>
                            </w:pPr>
                            <w:r w:rsidRPr="002003D4">
                              <w:rPr>
                                <w:rFonts w:cs="Times"/>
                              </w:rPr>
                              <w:t xml:space="preserve">FFS: Exact association mechanism </w:t>
                            </w:r>
                          </w:p>
                          <w:p w14:paraId="7A6AA376" w14:textId="77777777" w:rsidR="00EC06B0" w:rsidRPr="002003D4" w:rsidRDefault="00EC06B0" w:rsidP="00DE49EF">
                            <w:pPr>
                              <w:numPr>
                                <w:ilvl w:val="2"/>
                                <w:numId w:val="53"/>
                              </w:numPr>
                              <w:snapToGrid w:val="0"/>
                              <w:spacing w:after="0"/>
                              <w:jc w:val="both"/>
                              <w:rPr>
                                <w:rFonts w:cs="Times"/>
                              </w:rPr>
                            </w:pPr>
                            <w:r w:rsidRPr="002003D4">
                              <w:rPr>
                                <w:rFonts w:cs="Times"/>
                              </w:rPr>
                              <w:t>FFS: Whether it is always associated or not. If not associated, PL-RS is the periodic DL-RS used as a source RS for determining spatial TX filter or the PL RS used for the UL RS in UL or (if applicable) joint TCI state</w:t>
                            </w:r>
                          </w:p>
                          <w:p w14:paraId="680DE5B1" w14:textId="77777777" w:rsidR="00EC06B0" w:rsidRPr="002003D4" w:rsidRDefault="00EC06B0" w:rsidP="00DE49EF">
                            <w:pPr>
                              <w:numPr>
                                <w:ilvl w:val="1"/>
                                <w:numId w:val="53"/>
                              </w:numPr>
                              <w:snapToGrid w:val="0"/>
                              <w:spacing w:after="0"/>
                              <w:jc w:val="both"/>
                              <w:rPr>
                                <w:rFonts w:cs="Times"/>
                              </w:rPr>
                            </w:pPr>
                            <w:r w:rsidRPr="002003D4">
                              <w:rPr>
                                <w:rFonts w:cs="Times"/>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7831B301" w14:textId="77777777" w:rsidR="00EC06B0" w:rsidRPr="002003D4" w:rsidRDefault="00EC06B0" w:rsidP="00DE49EF">
                            <w:pPr>
                              <w:numPr>
                                <w:ilvl w:val="2"/>
                                <w:numId w:val="53"/>
                              </w:numPr>
                              <w:snapToGrid w:val="0"/>
                              <w:spacing w:after="0"/>
                              <w:jc w:val="both"/>
                              <w:rPr>
                                <w:rFonts w:cs="Times"/>
                              </w:rPr>
                            </w:pPr>
                            <w:r w:rsidRPr="002003D4">
                              <w:rPr>
                                <w:rFonts w:cs="Times"/>
                              </w:rPr>
                              <w:t>PL-RS is not additionally configured in or associated to UL TCI state or (if applicable) joint TCI state</w:t>
                            </w:r>
                          </w:p>
                          <w:p w14:paraId="25AD294C" w14:textId="77777777" w:rsidR="00EC06B0" w:rsidRPr="002003D4" w:rsidRDefault="00EC06B0" w:rsidP="00DE49EF">
                            <w:pPr>
                              <w:numPr>
                                <w:ilvl w:val="1"/>
                                <w:numId w:val="53"/>
                              </w:numPr>
                              <w:snapToGrid w:val="0"/>
                              <w:spacing w:after="0"/>
                              <w:jc w:val="both"/>
                              <w:rPr>
                                <w:rFonts w:cs="Times"/>
                              </w:rPr>
                            </w:pPr>
                            <w:r w:rsidRPr="002003D4">
                              <w:rPr>
                                <w:rFonts w:cs="Times"/>
                              </w:rPr>
                              <w:t xml:space="preserve">Alt4. UE calculates path-loss based on periodic DL RS configured as the source RS or a periodic QCL-Type-D/spatialRelationInfo source of the source RS in UL TCI state or (if applicable) joint TCI state </w:t>
                            </w:r>
                          </w:p>
                          <w:p w14:paraId="7F160CDE" w14:textId="77777777" w:rsidR="00EC06B0" w:rsidRPr="002003D4" w:rsidRDefault="00EC06B0" w:rsidP="00DE49EF">
                            <w:pPr>
                              <w:numPr>
                                <w:ilvl w:val="2"/>
                                <w:numId w:val="53"/>
                              </w:numPr>
                              <w:snapToGrid w:val="0"/>
                              <w:spacing w:after="0"/>
                              <w:jc w:val="both"/>
                              <w:rPr>
                                <w:rFonts w:cs="Times"/>
                              </w:rPr>
                            </w:pPr>
                            <w:r w:rsidRPr="002003D4">
                              <w:rPr>
                                <w:rFonts w:cs="Times"/>
                              </w:rPr>
                              <w:t>FFS: Whether UE can calculate path-loss based on DL periodic RS for path-loss calculation for UL RS in the UL TCI</w:t>
                            </w:r>
                          </w:p>
                          <w:p w14:paraId="0BF88CB3" w14:textId="77777777" w:rsidR="00EC06B0" w:rsidRPr="002003D4" w:rsidRDefault="00EC06B0" w:rsidP="00DE49EF">
                            <w:pPr>
                              <w:numPr>
                                <w:ilvl w:val="0"/>
                                <w:numId w:val="53"/>
                              </w:numPr>
                              <w:snapToGrid w:val="0"/>
                              <w:spacing w:after="0"/>
                              <w:jc w:val="both"/>
                              <w:rPr>
                                <w:rFonts w:cs="Times"/>
                              </w:rPr>
                            </w:pPr>
                            <w:r w:rsidRPr="002003D4">
                              <w:rPr>
                                <w:rFonts w:cs="Times"/>
                              </w:rPr>
                              <w:t>FFS: Application time of PL-RS</w:t>
                            </w:r>
                          </w:p>
                          <w:p w14:paraId="593A5FCE" w14:textId="77777777" w:rsidR="00EC06B0" w:rsidRPr="002003D4" w:rsidRDefault="00EC06B0" w:rsidP="00DE49EF">
                            <w:pPr>
                              <w:numPr>
                                <w:ilvl w:val="0"/>
                                <w:numId w:val="53"/>
                              </w:numPr>
                              <w:snapToGrid w:val="0"/>
                              <w:spacing w:after="0"/>
                              <w:jc w:val="both"/>
                              <w:rPr>
                                <w:rFonts w:cs="Times"/>
                              </w:rPr>
                            </w:pPr>
                            <w:r w:rsidRPr="002003D4">
                              <w:rPr>
                                <w:rFonts w:cs="Times"/>
                              </w:rPr>
                              <w:t xml:space="preserve">NOTE: As in Rel-16, a UE does not expect to simultaneously maintain more than four path-loss estimates per serving cell for all PUSCH/PUCCH/SRS transmissions </w:t>
                            </w:r>
                          </w:p>
                          <w:p w14:paraId="2F7A4531" w14:textId="77777777" w:rsidR="00EC06B0" w:rsidRPr="001A371A" w:rsidRDefault="00EC06B0" w:rsidP="00BC5F84">
                            <w:pPr>
                              <w:numPr>
                                <w:ilvl w:val="1"/>
                                <w:numId w:val="53"/>
                              </w:numPr>
                              <w:snapToGrid w:val="0"/>
                              <w:spacing w:after="0"/>
                              <w:jc w:val="both"/>
                              <w:rPr>
                                <w:rFonts w:cs="Times"/>
                              </w:rPr>
                            </w:pPr>
                            <w:r w:rsidRPr="002003D4">
                              <w:rPr>
                                <w:rFonts w:cs="Times"/>
                              </w:rPr>
                              <w:t>FFS: investigate the condition(s) agreed in Rel-17 and, if needed, study whether a UE can simultaneously maintain more than four path-loss estimates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0A257BC" id="Text Box 11" o:spid="_x0000_s1030" type="#_x0000_t202" style="position:absolute;left:0;text-align:left;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zPXWQIAAM0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MBbM9dZAgAAzQQAAA4AAAAAAAAAAAAAAAAALgIAAGRycy9lMm9Eb2MueG1sUEsBAi0A&#10;FAAGAAgAAAAhADZUTwHZAAAABQEAAA8AAAAAAAAAAAAAAAAAswQAAGRycy9kb3ducmV2LnhtbFBL&#10;BQYAAAAABAAEAPMAAAC5BQAAAAA=&#10;" fillcolor="#f2f2f2 [3052]" strokeweight=".5pt">
                <v:textbox style="mso-fit-shape-to-text:t">
                  <w:txbxContent>
                    <w:p w14:paraId="634EF119" w14:textId="77777777" w:rsidR="00EC06B0" w:rsidRPr="002003D4" w:rsidRDefault="00EC06B0" w:rsidP="00DE49EF">
                      <w:pPr>
                        <w:snapToGrid w:val="0"/>
                        <w:jc w:val="both"/>
                        <w:rPr>
                          <w:rFonts w:cs="Times"/>
                          <w:b/>
                          <w:bCs/>
                          <w:lang w:eastAsia="ko-KR"/>
                        </w:rPr>
                      </w:pPr>
                      <w:r w:rsidRPr="002003D4">
                        <w:rPr>
                          <w:rFonts w:cs="Times"/>
                          <w:b/>
                          <w:bCs/>
                          <w:highlight w:val="green"/>
                        </w:rPr>
                        <w:t>Agreement</w:t>
                      </w:r>
                    </w:p>
                    <w:p w14:paraId="6684294A" w14:textId="77777777" w:rsidR="00EC06B0" w:rsidRPr="002003D4" w:rsidRDefault="00EC06B0" w:rsidP="00DE49EF">
                      <w:pPr>
                        <w:snapToGrid w:val="0"/>
                        <w:jc w:val="both"/>
                        <w:rPr>
                          <w:rFonts w:cs="Times"/>
                        </w:rPr>
                      </w:pPr>
                      <w:r w:rsidRPr="002003D4">
                        <w:rPr>
                          <w:rFonts w:cs="Times"/>
                        </w:rPr>
                        <w:t>On Rel.17 unified TCI framework:</w:t>
                      </w:r>
                    </w:p>
                    <w:p w14:paraId="7730FA95" w14:textId="77777777" w:rsidR="00EC06B0" w:rsidRPr="002003D4" w:rsidRDefault="00EC06B0" w:rsidP="00DE49EF">
                      <w:pPr>
                        <w:numPr>
                          <w:ilvl w:val="0"/>
                          <w:numId w:val="53"/>
                        </w:numPr>
                        <w:snapToGrid w:val="0"/>
                        <w:spacing w:after="0"/>
                        <w:jc w:val="both"/>
                        <w:rPr>
                          <w:rFonts w:cs="Times"/>
                        </w:rPr>
                      </w:pPr>
                      <w:r w:rsidRPr="002003D4">
                        <w:rPr>
                          <w:rFonts w:cs="Times"/>
                        </w:rPr>
                        <w:t xml:space="preserve">Select at least one of the following alternatives by RAN1#104bis-e for path-loss measurement (PL-RS): </w:t>
                      </w:r>
                    </w:p>
                    <w:p w14:paraId="2D0A2C41" w14:textId="77777777" w:rsidR="00EC06B0" w:rsidRPr="002003D4" w:rsidRDefault="00EC06B0" w:rsidP="00DE49EF">
                      <w:pPr>
                        <w:numPr>
                          <w:ilvl w:val="1"/>
                          <w:numId w:val="53"/>
                        </w:numPr>
                        <w:snapToGrid w:val="0"/>
                        <w:spacing w:after="0"/>
                        <w:jc w:val="both"/>
                        <w:rPr>
                          <w:rFonts w:cs="Times"/>
                        </w:rPr>
                      </w:pPr>
                      <w:r w:rsidRPr="002003D4">
                        <w:rPr>
                          <w:rFonts w:cs="Times"/>
                        </w:rPr>
                        <w:t xml:space="preserve">Alt1. PL-RS can be included in UL TCI state or (if applicable) joint TCI state. </w:t>
                      </w:r>
                    </w:p>
                    <w:p w14:paraId="7A50727B" w14:textId="77777777" w:rsidR="00EC06B0" w:rsidRPr="002003D4" w:rsidRDefault="00EC06B0" w:rsidP="00DE49EF">
                      <w:pPr>
                        <w:numPr>
                          <w:ilvl w:val="2"/>
                          <w:numId w:val="53"/>
                        </w:numPr>
                        <w:snapToGrid w:val="0"/>
                        <w:spacing w:after="0"/>
                        <w:jc w:val="both"/>
                        <w:rPr>
                          <w:rFonts w:cs="Times"/>
                        </w:rPr>
                      </w:pPr>
                      <w:r w:rsidRPr="002003D4">
                        <w:rPr>
                          <w:rFonts w:cs="Times"/>
                        </w:rPr>
                        <w:t xml:space="preserve">FFS: Whether it is always included or not. If not included, PL-RS is the periodic DL-RS used as a source RS for determining spatial TX filter or the PL RS used for the UL RS in UL or (if applicable) joint TCI state.  </w:t>
                      </w:r>
                    </w:p>
                    <w:p w14:paraId="7B44D3B6" w14:textId="77777777" w:rsidR="00EC06B0" w:rsidRPr="002003D4" w:rsidRDefault="00EC06B0" w:rsidP="00DE49EF">
                      <w:pPr>
                        <w:numPr>
                          <w:ilvl w:val="1"/>
                          <w:numId w:val="53"/>
                        </w:numPr>
                        <w:snapToGrid w:val="0"/>
                        <w:spacing w:after="0"/>
                        <w:jc w:val="both"/>
                        <w:rPr>
                          <w:rFonts w:cs="Times"/>
                        </w:rPr>
                      </w:pPr>
                      <w:r w:rsidRPr="002003D4">
                        <w:rPr>
                          <w:rFonts w:cs="Times"/>
                        </w:rPr>
                        <w:t xml:space="preserve">Alt2. PL-RS can be associated with (but not included in) UL TCI state or (if applicable) joint TCI state </w:t>
                      </w:r>
                    </w:p>
                    <w:p w14:paraId="1A7AF736" w14:textId="77777777" w:rsidR="00EC06B0" w:rsidRPr="002003D4" w:rsidRDefault="00EC06B0" w:rsidP="00DE49EF">
                      <w:pPr>
                        <w:numPr>
                          <w:ilvl w:val="2"/>
                          <w:numId w:val="53"/>
                        </w:numPr>
                        <w:snapToGrid w:val="0"/>
                        <w:spacing w:after="0"/>
                        <w:jc w:val="both"/>
                        <w:rPr>
                          <w:rFonts w:cs="Times"/>
                        </w:rPr>
                      </w:pPr>
                      <w:r w:rsidRPr="002003D4">
                        <w:rPr>
                          <w:rFonts w:cs="Times"/>
                        </w:rPr>
                        <w:t xml:space="preserve">FFS: Exact association mechanism </w:t>
                      </w:r>
                    </w:p>
                    <w:p w14:paraId="7A6AA376" w14:textId="77777777" w:rsidR="00EC06B0" w:rsidRPr="002003D4" w:rsidRDefault="00EC06B0" w:rsidP="00DE49EF">
                      <w:pPr>
                        <w:numPr>
                          <w:ilvl w:val="2"/>
                          <w:numId w:val="53"/>
                        </w:numPr>
                        <w:snapToGrid w:val="0"/>
                        <w:spacing w:after="0"/>
                        <w:jc w:val="both"/>
                        <w:rPr>
                          <w:rFonts w:cs="Times"/>
                        </w:rPr>
                      </w:pPr>
                      <w:r w:rsidRPr="002003D4">
                        <w:rPr>
                          <w:rFonts w:cs="Times"/>
                        </w:rPr>
                        <w:t>FFS: Whether it is always associated or not. If not associated, PL-RS is the periodic DL-RS used as a source RS for determining spatial TX filter or the PL RS used for the UL RS in UL or (if applicable) joint TCI state</w:t>
                      </w:r>
                    </w:p>
                    <w:p w14:paraId="680DE5B1" w14:textId="77777777" w:rsidR="00EC06B0" w:rsidRPr="002003D4" w:rsidRDefault="00EC06B0" w:rsidP="00DE49EF">
                      <w:pPr>
                        <w:numPr>
                          <w:ilvl w:val="1"/>
                          <w:numId w:val="53"/>
                        </w:numPr>
                        <w:snapToGrid w:val="0"/>
                        <w:spacing w:after="0"/>
                        <w:jc w:val="both"/>
                        <w:rPr>
                          <w:rFonts w:cs="Times"/>
                        </w:rPr>
                      </w:pPr>
                      <w:r w:rsidRPr="002003D4">
                        <w:rPr>
                          <w:rFonts w:cs="Times"/>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7831B301" w14:textId="77777777" w:rsidR="00EC06B0" w:rsidRPr="002003D4" w:rsidRDefault="00EC06B0" w:rsidP="00DE49EF">
                      <w:pPr>
                        <w:numPr>
                          <w:ilvl w:val="2"/>
                          <w:numId w:val="53"/>
                        </w:numPr>
                        <w:snapToGrid w:val="0"/>
                        <w:spacing w:after="0"/>
                        <w:jc w:val="both"/>
                        <w:rPr>
                          <w:rFonts w:cs="Times"/>
                        </w:rPr>
                      </w:pPr>
                      <w:r w:rsidRPr="002003D4">
                        <w:rPr>
                          <w:rFonts w:cs="Times"/>
                        </w:rPr>
                        <w:t>PL-RS is not additionally configured in or associated to UL TCI state or (if applicable) joint TCI state</w:t>
                      </w:r>
                    </w:p>
                    <w:p w14:paraId="25AD294C" w14:textId="77777777" w:rsidR="00EC06B0" w:rsidRPr="002003D4" w:rsidRDefault="00EC06B0" w:rsidP="00DE49EF">
                      <w:pPr>
                        <w:numPr>
                          <w:ilvl w:val="1"/>
                          <w:numId w:val="53"/>
                        </w:numPr>
                        <w:snapToGrid w:val="0"/>
                        <w:spacing w:after="0"/>
                        <w:jc w:val="both"/>
                        <w:rPr>
                          <w:rFonts w:cs="Times"/>
                        </w:rPr>
                      </w:pPr>
                      <w:r w:rsidRPr="002003D4">
                        <w:rPr>
                          <w:rFonts w:cs="Times"/>
                        </w:rPr>
                        <w:t xml:space="preserve">Alt4. UE calculates path-loss based on periodic DL RS configured as the source RS or a periodic QCL-Type-D/spatialRelationInfo source of the source RS in UL TCI state or (if applicable) joint TCI state </w:t>
                      </w:r>
                    </w:p>
                    <w:p w14:paraId="7F160CDE" w14:textId="77777777" w:rsidR="00EC06B0" w:rsidRPr="002003D4" w:rsidRDefault="00EC06B0" w:rsidP="00DE49EF">
                      <w:pPr>
                        <w:numPr>
                          <w:ilvl w:val="2"/>
                          <w:numId w:val="53"/>
                        </w:numPr>
                        <w:snapToGrid w:val="0"/>
                        <w:spacing w:after="0"/>
                        <w:jc w:val="both"/>
                        <w:rPr>
                          <w:rFonts w:cs="Times"/>
                        </w:rPr>
                      </w:pPr>
                      <w:r w:rsidRPr="002003D4">
                        <w:rPr>
                          <w:rFonts w:cs="Times"/>
                        </w:rPr>
                        <w:t>FFS: Whether UE can calculate path-loss based on DL periodic RS for path-loss calculation for UL RS in the UL TCI</w:t>
                      </w:r>
                    </w:p>
                    <w:p w14:paraId="0BF88CB3" w14:textId="77777777" w:rsidR="00EC06B0" w:rsidRPr="002003D4" w:rsidRDefault="00EC06B0" w:rsidP="00DE49EF">
                      <w:pPr>
                        <w:numPr>
                          <w:ilvl w:val="0"/>
                          <w:numId w:val="53"/>
                        </w:numPr>
                        <w:snapToGrid w:val="0"/>
                        <w:spacing w:after="0"/>
                        <w:jc w:val="both"/>
                        <w:rPr>
                          <w:rFonts w:cs="Times"/>
                        </w:rPr>
                      </w:pPr>
                      <w:r w:rsidRPr="002003D4">
                        <w:rPr>
                          <w:rFonts w:cs="Times"/>
                        </w:rPr>
                        <w:t>FFS: Application time of PL-RS</w:t>
                      </w:r>
                    </w:p>
                    <w:p w14:paraId="593A5FCE" w14:textId="77777777" w:rsidR="00EC06B0" w:rsidRPr="002003D4" w:rsidRDefault="00EC06B0" w:rsidP="00DE49EF">
                      <w:pPr>
                        <w:numPr>
                          <w:ilvl w:val="0"/>
                          <w:numId w:val="53"/>
                        </w:numPr>
                        <w:snapToGrid w:val="0"/>
                        <w:spacing w:after="0"/>
                        <w:jc w:val="both"/>
                        <w:rPr>
                          <w:rFonts w:cs="Times"/>
                        </w:rPr>
                      </w:pPr>
                      <w:r w:rsidRPr="002003D4">
                        <w:rPr>
                          <w:rFonts w:cs="Times"/>
                        </w:rPr>
                        <w:t xml:space="preserve">NOTE: As in Rel-16, a UE does not expect to simultaneously maintain more than four path-loss estimates per serving cell for all PUSCH/PUCCH/SRS transmissions </w:t>
                      </w:r>
                    </w:p>
                    <w:p w14:paraId="2F7A4531" w14:textId="77777777" w:rsidR="00EC06B0" w:rsidRPr="001A371A" w:rsidRDefault="00EC06B0" w:rsidP="00BC5F84">
                      <w:pPr>
                        <w:numPr>
                          <w:ilvl w:val="1"/>
                          <w:numId w:val="53"/>
                        </w:numPr>
                        <w:snapToGrid w:val="0"/>
                        <w:spacing w:after="0"/>
                        <w:jc w:val="both"/>
                        <w:rPr>
                          <w:rFonts w:cs="Times"/>
                        </w:rPr>
                      </w:pPr>
                      <w:r w:rsidRPr="002003D4">
                        <w:rPr>
                          <w:rFonts w:cs="Times"/>
                        </w:rPr>
                        <w:t>FFS: investigate the condition(s) agreed in Rel-17 and, if needed, study whether a UE can simultaneously maintain more than four path-loss estimates</w:t>
                      </w:r>
                    </w:p>
                  </w:txbxContent>
                </v:textbox>
                <w10:wrap type="square"/>
              </v:shape>
            </w:pict>
          </mc:Fallback>
        </mc:AlternateContent>
      </w:r>
    </w:p>
    <w:p w14:paraId="565EC92D" w14:textId="77777777" w:rsidR="00A14A74" w:rsidRDefault="00A14A74" w:rsidP="00A14A74">
      <w:pPr>
        <w:spacing w:after="60" w:line="288" w:lineRule="auto"/>
        <w:jc w:val="both"/>
        <w:rPr>
          <w:lang w:val="en-GB" w:eastAsia="ko-KR"/>
        </w:rPr>
      </w:pPr>
    </w:p>
    <w:p w14:paraId="0D58BA1D" w14:textId="77777777" w:rsidR="00A14A74" w:rsidRDefault="00A14A74" w:rsidP="00A14A74">
      <w:pPr>
        <w:spacing w:after="60" w:line="288" w:lineRule="auto"/>
        <w:jc w:val="both"/>
        <w:rPr>
          <w:lang w:val="en-GB" w:eastAsia="ko-KR"/>
        </w:rPr>
      </w:pPr>
      <w:r>
        <w:rPr>
          <w:lang w:val="en-GB" w:eastAsia="ko-KR"/>
        </w:rPr>
        <w:t>UL parameters in the TCI state can include:</w:t>
      </w:r>
    </w:p>
    <w:p w14:paraId="1FE89A31" w14:textId="77777777" w:rsidR="00A14A74" w:rsidRDefault="00A14A74" w:rsidP="00A14A74">
      <w:pPr>
        <w:pStyle w:val="ListParagraph"/>
        <w:numPr>
          <w:ilvl w:val="0"/>
          <w:numId w:val="19"/>
        </w:numPr>
        <w:spacing w:after="60" w:line="288" w:lineRule="auto"/>
        <w:jc w:val="both"/>
        <w:rPr>
          <w:lang w:val="en-GB" w:eastAsia="ko-KR"/>
        </w:rPr>
      </w:pPr>
      <w:r>
        <w:rPr>
          <w:lang w:val="en-GB" w:eastAsia="ko-KR"/>
        </w:rPr>
        <w:t>Pathloss RS (PL-RS). The PL-RS should be a periodic RS. In some cases, the RS associated with a TCI state is aperiodic or semi-persistent, making it not suitable to be used as a PL-RS. According to the proposal in RAN1#103-e, the PL-RS can be:</w:t>
      </w:r>
    </w:p>
    <w:p w14:paraId="3970115C" w14:textId="77777777" w:rsidR="00A14A74" w:rsidRDefault="00A14A74" w:rsidP="00A14A74">
      <w:pPr>
        <w:pStyle w:val="ListParagraph"/>
        <w:numPr>
          <w:ilvl w:val="1"/>
          <w:numId w:val="19"/>
        </w:numPr>
        <w:spacing w:after="60" w:line="288" w:lineRule="auto"/>
        <w:jc w:val="both"/>
        <w:rPr>
          <w:lang w:val="en-GB" w:eastAsia="ko-KR"/>
        </w:rPr>
      </w:pPr>
      <w:r>
        <w:rPr>
          <w:lang w:val="en-GB" w:eastAsia="ko-KR"/>
        </w:rPr>
        <w:t xml:space="preserve">Explicitly indicated as part of the TCI state. </w:t>
      </w:r>
    </w:p>
    <w:p w14:paraId="1B56BBCF" w14:textId="77777777" w:rsidR="00A14A74" w:rsidRDefault="00A14A74" w:rsidP="00A14A74">
      <w:pPr>
        <w:pStyle w:val="ListParagraph"/>
        <w:numPr>
          <w:ilvl w:val="1"/>
          <w:numId w:val="19"/>
        </w:numPr>
        <w:spacing w:after="60" w:line="288" w:lineRule="auto"/>
        <w:jc w:val="both"/>
        <w:rPr>
          <w:lang w:val="en-GB" w:eastAsia="ko-KR"/>
        </w:rPr>
      </w:pPr>
      <w:r>
        <w:rPr>
          <w:lang w:val="en-GB" w:eastAsia="ko-KR"/>
        </w:rPr>
        <w:t>Implicitly indicated, for example if the RS associated with the TCI state for indicating a spatial relation is periodic, that RS can also serve as a PL-RS.</w:t>
      </w:r>
    </w:p>
    <w:p w14:paraId="696FAF51" w14:textId="77777777" w:rsidR="00A14A74" w:rsidRDefault="00A14A74" w:rsidP="00A14A74">
      <w:pPr>
        <w:spacing w:after="60" w:line="288" w:lineRule="auto"/>
        <w:ind w:left="720"/>
        <w:jc w:val="both"/>
        <w:rPr>
          <w:lang w:val="en-GB" w:eastAsia="ko-KR"/>
        </w:rPr>
      </w:pPr>
      <w:r>
        <w:rPr>
          <w:lang w:val="en-GB" w:eastAsia="ko-KR"/>
        </w:rPr>
        <w:t>We have a slight preference to use implicitly indicated PL-RS, where the PL-RS can be determined as follows:</w:t>
      </w:r>
    </w:p>
    <w:p w14:paraId="7CA59C53" w14:textId="2F8E82D8" w:rsidR="00A14A74" w:rsidRDefault="00EC06B0" w:rsidP="00A14A74">
      <w:pPr>
        <w:pStyle w:val="ListParagraph"/>
        <w:numPr>
          <w:ilvl w:val="1"/>
          <w:numId w:val="19"/>
        </w:numPr>
        <w:spacing w:after="60" w:line="288" w:lineRule="auto"/>
        <w:jc w:val="both"/>
        <w:rPr>
          <w:lang w:val="en-GB" w:eastAsia="ko-KR"/>
        </w:rPr>
      </w:pPr>
      <w:r>
        <w:rPr>
          <w:lang w:val="en-GB" w:eastAsia="ko-KR"/>
        </w:rPr>
        <w:t>If the source RS of QCL Type-</w:t>
      </w:r>
      <w:r w:rsidR="00A14A74">
        <w:rPr>
          <w:lang w:val="en-GB" w:eastAsia="ko-KR"/>
        </w:rPr>
        <w:t>D associated with the TCI state is a DL periodic RS, the PL-</w:t>
      </w:r>
      <w:r>
        <w:rPr>
          <w:lang w:val="en-GB" w:eastAsia="ko-KR"/>
        </w:rPr>
        <w:t>RS is the source RS of QCL Type-</w:t>
      </w:r>
      <w:r w:rsidR="00A14A74">
        <w:rPr>
          <w:lang w:val="en-GB" w:eastAsia="ko-KR"/>
        </w:rPr>
        <w:t>D associated with the TCI state.</w:t>
      </w:r>
    </w:p>
    <w:p w14:paraId="786B1D8D" w14:textId="13B49505" w:rsidR="00A14A74" w:rsidRDefault="00EC06B0" w:rsidP="00A14A74">
      <w:pPr>
        <w:pStyle w:val="ListParagraph"/>
        <w:numPr>
          <w:ilvl w:val="1"/>
          <w:numId w:val="19"/>
        </w:numPr>
        <w:spacing w:after="60" w:line="288" w:lineRule="auto"/>
        <w:jc w:val="both"/>
        <w:rPr>
          <w:lang w:val="en-GB" w:eastAsia="ko-KR"/>
        </w:rPr>
      </w:pPr>
      <w:r>
        <w:rPr>
          <w:lang w:val="en-GB" w:eastAsia="ko-KR"/>
        </w:rPr>
        <w:t>If the source RS of QCL Type-</w:t>
      </w:r>
      <w:r w:rsidR="00A14A74">
        <w:rPr>
          <w:lang w:val="en-GB" w:eastAsia="ko-KR"/>
        </w:rPr>
        <w:t>D associated with the TCI state is an UL RS (e.g. SRS), the PL-RS is a DL RS (e.g. SSB or periodic CSI-RS) that is a source RS for the QCL Type-D UL source RS associated with the TCI state.</w:t>
      </w:r>
    </w:p>
    <w:p w14:paraId="40599EBD" w14:textId="0C4765C5" w:rsidR="00A14A74" w:rsidRPr="00D90B76" w:rsidRDefault="00EC06B0" w:rsidP="00A14A74">
      <w:pPr>
        <w:pStyle w:val="ListParagraph"/>
        <w:numPr>
          <w:ilvl w:val="1"/>
          <w:numId w:val="19"/>
        </w:numPr>
        <w:spacing w:after="60" w:line="288" w:lineRule="auto"/>
        <w:jc w:val="both"/>
        <w:rPr>
          <w:lang w:val="en-GB" w:eastAsia="ko-KR"/>
        </w:rPr>
      </w:pPr>
      <w:r>
        <w:rPr>
          <w:lang w:val="en-GB" w:eastAsia="ko-KR"/>
        </w:rPr>
        <w:t>If the source RS of QCL Type-</w:t>
      </w:r>
      <w:r w:rsidR="00A14A74">
        <w:rPr>
          <w:lang w:val="en-GB" w:eastAsia="ko-KR"/>
        </w:rPr>
        <w:t>D associated with the TCI state is a DL RS that is aperiodic or semi-persistent, the PL-RS is a DL RS (e.g. SSB or periodic CSI-RS) that is a source RS for the QCL Type-D (aperiodic or semi-persistent) DL source RS associated with the TCI state.</w:t>
      </w:r>
    </w:p>
    <w:p w14:paraId="492B7D85" w14:textId="7EE70C0D" w:rsidR="00A14A74" w:rsidRDefault="00A14A74" w:rsidP="00A14A74">
      <w:pPr>
        <w:pStyle w:val="ListParagraph"/>
        <w:numPr>
          <w:ilvl w:val="0"/>
          <w:numId w:val="19"/>
        </w:numPr>
        <w:spacing w:after="60" w:line="288" w:lineRule="auto"/>
        <w:jc w:val="both"/>
        <w:rPr>
          <w:lang w:val="en-GB" w:eastAsia="ko-KR"/>
        </w:rPr>
      </w:pPr>
      <w:r>
        <w:rPr>
          <w:lang w:val="en-GB" w:eastAsia="ko-KR"/>
        </w:rPr>
        <w:t xml:space="preserve">UL Power Control parameters include P0/alpha and CL index. In general, the power control parameters can depend on the channel being power controlled (e.g. PUSCH or PUCCH), as well as a beam direction (i.e. TCI state). Having each UL power control parameter determined based on an UL channel being power control and a TCI state, in which case the number of configured values for each power control parameter is the product of the number of channels/signals being power controlled and the number of TCI states, leads to a large configuration </w:t>
      </w:r>
      <w:r>
        <w:rPr>
          <w:lang w:val="en-GB" w:eastAsia="ko-KR"/>
        </w:rPr>
        <w:lastRenderedPageBreak/>
        <w:t>overhead. Instead, we can consider each power control parameter as two components: a first component that depends on the channel being power control and a second component that depends on the TCI state. The applied power control parameter is a function of these two components. For example, P0 can be determined as the sum of a channel specific P0 and TCI</w:t>
      </w:r>
      <w:r w:rsidR="00EC06B0">
        <w:rPr>
          <w:lang w:val="en-GB" w:eastAsia="ko-KR"/>
        </w:rPr>
        <w:t xml:space="preserve"> state</w:t>
      </w:r>
      <w:r>
        <w:rPr>
          <w:lang w:val="en-GB" w:eastAsia="ko-KR"/>
        </w:rPr>
        <w:t xml:space="preserve"> specific P0</w:t>
      </w:r>
    </w:p>
    <w:p w14:paraId="247B2E63" w14:textId="77777777" w:rsidR="00A14A74" w:rsidRPr="00BB4C32" w:rsidRDefault="00A14A74" w:rsidP="00A14A74">
      <w:pPr>
        <w:spacing w:after="60" w:line="288" w:lineRule="auto"/>
        <w:jc w:val="both"/>
        <w:rPr>
          <w:lang w:val="en-GB" w:eastAsia="ko-KR"/>
        </w:rPr>
      </w:pPr>
      <m:oMathPara>
        <m:oMath>
          <m:r>
            <w:rPr>
              <w:rFonts w:ascii="Cambria Math" w:hAnsi="Cambria Math"/>
              <w:lang w:val="en-GB" w:eastAsia="ko-KR"/>
            </w:rPr>
            <m:t>P0=</m:t>
          </m:r>
          <m:sSub>
            <m:sSubPr>
              <m:ctrlPr>
                <w:rPr>
                  <w:rFonts w:ascii="Cambria Math" w:hAnsi="Cambria Math"/>
                  <w:i/>
                  <w:lang w:val="en-GB" w:eastAsia="ko-KR"/>
                </w:rPr>
              </m:ctrlPr>
            </m:sSubPr>
            <m:e>
              <m:r>
                <w:rPr>
                  <w:rFonts w:ascii="Cambria Math" w:hAnsi="Cambria Math"/>
                  <w:lang w:val="en-GB" w:eastAsia="ko-KR"/>
                </w:rPr>
                <m:t>P0</m:t>
              </m:r>
            </m:e>
            <m:sub>
              <m:r>
                <w:rPr>
                  <w:rFonts w:ascii="Cambria Math" w:hAnsi="Cambria Math"/>
                  <w:lang w:val="en-GB" w:eastAsia="ko-KR"/>
                </w:rPr>
                <m:t>channel</m:t>
              </m:r>
            </m:sub>
          </m:sSub>
          <m:d>
            <m:dPr>
              <m:ctrlPr>
                <w:rPr>
                  <w:rFonts w:ascii="Cambria Math" w:hAnsi="Cambria Math"/>
                  <w:i/>
                  <w:lang w:val="en-GB" w:eastAsia="ko-KR"/>
                </w:rPr>
              </m:ctrlPr>
            </m:dPr>
            <m:e>
              <m:r>
                <w:rPr>
                  <w:rFonts w:ascii="Cambria Math" w:hAnsi="Cambria Math"/>
                  <w:lang w:val="en-GB" w:eastAsia="ko-KR"/>
                </w:rPr>
                <m:t>channel/signal</m:t>
              </m:r>
            </m:e>
          </m:d>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P0</m:t>
              </m:r>
            </m:e>
            <m:sub>
              <m:r>
                <w:rPr>
                  <w:rFonts w:ascii="Cambria Math" w:hAnsi="Cambria Math"/>
                  <w:lang w:val="en-GB" w:eastAsia="ko-KR"/>
                </w:rPr>
                <m:t>TCI</m:t>
              </m:r>
            </m:sub>
          </m:sSub>
          <m:d>
            <m:dPr>
              <m:ctrlPr>
                <w:rPr>
                  <w:rFonts w:ascii="Cambria Math" w:hAnsi="Cambria Math"/>
                  <w:i/>
                  <w:lang w:val="en-GB" w:eastAsia="ko-KR"/>
                </w:rPr>
              </m:ctrlPr>
            </m:dPr>
            <m:e>
              <m:r>
                <w:rPr>
                  <w:rFonts w:ascii="Cambria Math" w:hAnsi="Cambria Math"/>
                  <w:lang w:val="en-GB" w:eastAsia="ko-KR"/>
                </w:rPr>
                <m:t>TCI State Index</m:t>
              </m:r>
            </m:e>
          </m:d>
        </m:oMath>
      </m:oMathPara>
    </w:p>
    <w:p w14:paraId="24AF41FD" w14:textId="77777777" w:rsidR="00A14A74" w:rsidRDefault="00A14A74" w:rsidP="00A14A74">
      <w:pPr>
        <w:spacing w:after="60" w:line="288" w:lineRule="auto"/>
        <w:jc w:val="both"/>
        <w:rPr>
          <w:lang w:val="en-GB" w:eastAsia="ko-KR"/>
        </w:rPr>
      </w:pPr>
      <w:r>
        <w:rPr>
          <w:lang w:val="en-GB" w:eastAsia="ko-KR"/>
        </w:rPr>
        <w:tab/>
      </w:r>
      <w:r>
        <w:rPr>
          <w:lang w:val="en-GB" w:eastAsia="ko-KR"/>
        </w:rPr>
        <w:tab/>
        <w:t>Another example, alpha can be the product of a channel specific alpha and TCI specific alpha.</w:t>
      </w:r>
    </w:p>
    <w:p w14:paraId="72835F53" w14:textId="77777777" w:rsidR="00A14A74" w:rsidRDefault="00A14A74" w:rsidP="00A14A74">
      <w:pPr>
        <w:spacing w:after="60" w:line="288" w:lineRule="auto"/>
        <w:jc w:val="both"/>
        <w:rPr>
          <w:lang w:val="en-GB" w:eastAsia="ko-KR"/>
        </w:rPr>
      </w:pPr>
      <m:oMathPara>
        <m:oMath>
          <m:r>
            <w:rPr>
              <w:rFonts w:ascii="Cambria Math" w:hAnsi="Cambria Math"/>
              <w:lang w:val="en-GB" w:eastAsia="ko-KR"/>
            </w:rPr>
            <m:t>α=</m:t>
          </m:r>
          <m:sSub>
            <m:sSubPr>
              <m:ctrlPr>
                <w:rPr>
                  <w:rFonts w:ascii="Cambria Math" w:hAnsi="Cambria Math"/>
                  <w:i/>
                  <w:lang w:val="en-GB" w:eastAsia="ko-KR"/>
                </w:rPr>
              </m:ctrlPr>
            </m:sSubPr>
            <m:e>
              <m:r>
                <w:rPr>
                  <w:rFonts w:ascii="Cambria Math" w:hAnsi="Cambria Math"/>
                  <w:lang w:val="en-GB" w:eastAsia="ko-KR"/>
                </w:rPr>
                <m:t>α</m:t>
              </m:r>
            </m:e>
            <m:sub>
              <m:r>
                <w:rPr>
                  <w:rFonts w:ascii="Cambria Math" w:hAnsi="Cambria Math"/>
                  <w:lang w:val="en-GB" w:eastAsia="ko-KR"/>
                </w:rPr>
                <m:t>channel</m:t>
              </m:r>
            </m:sub>
          </m:sSub>
          <m:d>
            <m:dPr>
              <m:ctrlPr>
                <w:rPr>
                  <w:rFonts w:ascii="Cambria Math" w:hAnsi="Cambria Math"/>
                  <w:i/>
                  <w:lang w:val="en-GB" w:eastAsia="ko-KR"/>
                </w:rPr>
              </m:ctrlPr>
            </m:dPr>
            <m:e>
              <m:r>
                <w:rPr>
                  <w:rFonts w:ascii="Cambria Math" w:hAnsi="Cambria Math"/>
                  <w:lang w:val="en-GB" w:eastAsia="ko-KR"/>
                </w:rPr>
                <m:t>channel/signal</m:t>
              </m:r>
            </m:e>
          </m:d>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α</m:t>
              </m:r>
            </m:e>
            <m:sub>
              <m:r>
                <w:rPr>
                  <w:rFonts w:ascii="Cambria Math" w:hAnsi="Cambria Math"/>
                  <w:lang w:val="en-GB" w:eastAsia="ko-KR"/>
                </w:rPr>
                <m:t>TCI</m:t>
              </m:r>
            </m:sub>
          </m:sSub>
          <m:d>
            <m:dPr>
              <m:ctrlPr>
                <w:rPr>
                  <w:rFonts w:ascii="Cambria Math" w:hAnsi="Cambria Math"/>
                  <w:i/>
                  <w:lang w:val="en-GB" w:eastAsia="ko-KR"/>
                </w:rPr>
              </m:ctrlPr>
            </m:dPr>
            <m:e>
              <m:r>
                <w:rPr>
                  <w:rFonts w:ascii="Cambria Math" w:hAnsi="Cambria Math"/>
                  <w:lang w:val="en-GB" w:eastAsia="ko-KR"/>
                </w:rPr>
                <m:t>TCI State Index</m:t>
              </m:r>
            </m:e>
          </m:d>
        </m:oMath>
      </m:oMathPara>
    </w:p>
    <w:p w14:paraId="34ECD9E1" w14:textId="77777777" w:rsidR="00A14A74" w:rsidRDefault="00A14A74" w:rsidP="00A14A74">
      <w:pPr>
        <w:spacing w:after="60" w:line="288" w:lineRule="auto"/>
        <w:jc w:val="both"/>
        <w:rPr>
          <w:lang w:val="en-GB" w:eastAsia="ko-KR"/>
        </w:rPr>
      </w:pPr>
    </w:p>
    <w:p w14:paraId="7D6F67C6" w14:textId="09717C08" w:rsidR="00A14A74" w:rsidRPr="00F926D1" w:rsidRDefault="00A14A74" w:rsidP="00A14A74">
      <w:pPr>
        <w:spacing w:after="60" w:line="288" w:lineRule="auto"/>
        <w:jc w:val="both"/>
        <w:rPr>
          <w:b/>
          <w:i/>
          <w:lang w:val="en-GB" w:eastAsia="ko-KR"/>
        </w:rPr>
      </w:pPr>
      <w:r w:rsidRPr="00F926D1">
        <w:rPr>
          <w:b/>
          <w:i/>
          <w:lang w:val="en-GB" w:eastAsia="ko-KR"/>
        </w:rPr>
        <w:t>P</w:t>
      </w:r>
      <w:r w:rsidR="00DE49EF">
        <w:rPr>
          <w:b/>
          <w:i/>
          <w:lang w:val="en-GB" w:eastAsia="ko-KR"/>
        </w:rPr>
        <w:t>roposal 5</w:t>
      </w:r>
      <w:r w:rsidRPr="00F926D1">
        <w:rPr>
          <w:b/>
          <w:i/>
          <w:lang w:val="en-GB" w:eastAsia="ko-KR"/>
        </w:rPr>
        <w:t>:</w:t>
      </w:r>
    </w:p>
    <w:p w14:paraId="27E3FDAF" w14:textId="77777777" w:rsidR="00F14DC6" w:rsidRPr="00C52E9F" w:rsidRDefault="00F14DC6" w:rsidP="00F14DC6">
      <w:pPr>
        <w:snapToGrid w:val="0"/>
        <w:jc w:val="both"/>
        <w:rPr>
          <w:rFonts w:cs="Times"/>
          <w:b/>
          <w:i/>
        </w:rPr>
      </w:pPr>
      <w:r w:rsidRPr="00C52E9F">
        <w:rPr>
          <w:rFonts w:cs="Times"/>
          <w:b/>
          <w:i/>
        </w:rPr>
        <w:t>On Rel.17 unified TCI framework:</w:t>
      </w:r>
    </w:p>
    <w:p w14:paraId="7087F165" w14:textId="2D704039" w:rsidR="00F14DC6" w:rsidRPr="00F14DC6" w:rsidRDefault="00F14DC6" w:rsidP="00F14DC6">
      <w:pPr>
        <w:pStyle w:val="ListParagraph"/>
        <w:numPr>
          <w:ilvl w:val="0"/>
          <w:numId w:val="68"/>
        </w:numPr>
        <w:spacing w:after="60" w:line="288" w:lineRule="auto"/>
        <w:jc w:val="both"/>
        <w:rPr>
          <w:b/>
          <w:i/>
        </w:rPr>
      </w:pPr>
      <w:r w:rsidRPr="00C52E9F">
        <w:rPr>
          <w:rFonts w:cs="Times"/>
          <w:b/>
          <w:i/>
        </w:rPr>
        <w:t>Alt4: UE calculates path-loss based on periodic DL RS configured as the source RS or a periodic QCL-Type-D/spatialRelationInfo source of the source RS in UL TCI state or (if applicable) joint TCI state.</w:t>
      </w:r>
    </w:p>
    <w:p w14:paraId="47F5106D" w14:textId="77777777" w:rsidR="00A14A74" w:rsidRDefault="00A14A74" w:rsidP="00A14A74">
      <w:pPr>
        <w:snapToGrid w:val="0"/>
        <w:spacing w:after="0"/>
        <w:jc w:val="both"/>
      </w:pPr>
    </w:p>
    <w:p w14:paraId="1F840103" w14:textId="78D5FA50" w:rsidR="00A14A74" w:rsidRPr="00F926D1" w:rsidRDefault="00DE49EF" w:rsidP="00A14A74">
      <w:pPr>
        <w:snapToGrid w:val="0"/>
        <w:spacing w:after="0"/>
        <w:jc w:val="both"/>
        <w:rPr>
          <w:b/>
          <w:i/>
          <w:color w:val="000000" w:themeColor="text1"/>
        </w:rPr>
      </w:pPr>
      <w:r>
        <w:rPr>
          <w:b/>
          <w:i/>
          <w:color w:val="000000" w:themeColor="text1"/>
        </w:rPr>
        <w:t>Proposal 6</w:t>
      </w:r>
      <w:r w:rsidR="00A14A74" w:rsidRPr="00F926D1">
        <w:rPr>
          <w:b/>
          <w:i/>
          <w:color w:val="000000" w:themeColor="text1"/>
        </w:rPr>
        <w:t>:</w:t>
      </w:r>
    </w:p>
    <w:p w14:paraId="78479DD7" w14:textId="77777777" w:rsidR="00F14DC6" w:rsidRPr="005C2A09" w:rsidRDefault="00F14DC6" w:rsidP="00F14DC6">
      <w:pPr>
        <w:spacing w:after="60" w:line="288" w:lineRule="auto"/>
        <w:jc w:val="both"/>
        <w:rPr>
          <w:b/>
          <w:i/>
        </w:rPr>
      </w:pPr>
      <w:r w:rsidRPr="005C2A09">
        <w:rPr>
          <w:b/>
          <w:i/>
        </w:rPr>
        <w:t>On the setting of UL PC parameters except for PL-RS (P0, alpha, closed loop index) for Rel.17 unified TCI framework:</w:t>
      </w:r>
    </w:p>
    <w:p w14:paraId="6E7F4760" w14:textId="77777777" w:rsidR="00F14DC6" w:rsidRPr="005C2A09" w:rsidRDefault="00F14DC6" w:rsidP="00F14DC6">
      <w:pPr>
        <w:pStyle w:val="ListParagraph"/>
        <w:numPr>
          <w:ilvl w:val="0"/>
          <w:numId w:val="68"/>
        </w:numPr>
        <w:autoSpaceDN w:val="0"/>
        <w:snapToGrid w:val="0"/>
        <w:spacing w:after="0"/>
        <w:contextualSpacing w:val="0"/>
        <w:jc w:val="both"/>
        <w:rPr>
          <w:b/>
          <w:i/>
        </w:rPr>
      </w:pPr>
      <w:r w:rsidRPr="005C2A09">
        <w:rPr>
          <w:b/>
          <w:i/>
        </w:rPr>
        <w:t>A first component that depends on the channel/signal being power controlled</w:t>
      </w:r>
    </w:p>
    <w:p w14:paraId="23E21AE6" w14:textId="77777777" w:rsidR="00F14DC6" w:rsidRPr="005C2A09" w:rsidRDefault="00F14DC6" w:rsidP="00F14DC6">
      <w:pPr>
        <w:pStyle w:val="ListParagraph"/>
        <w:numPr>
          <w:ilvl w:val="0"/>
          <w:numId w:val="68"/>
        </w:numPr>
        <w:autoSpaceDN w:val="0"/>
        <w:snapToGrid w:val="0"/>
        <w:spacing w:after="0"/>
        <w:contextualSpacing w:val="0"/>
        <w:jc w:val="both"/>
        <w:rPr>
          <w:b/>
          <w:i/>
        </w:rPr>
      </w:pPr>
      <w:r w:rsidRPr="005C2A09">
        <w:rPr>
          <w:b/>
          <w:i/>
        </w:rPr>
        <w:t>A second component that depends the TCI state</w:t>
      </w:r>
    </w:p>
    <w:p w14:paraId="2732B871" w14:textId="0FE7EF4D" w:rsidR="00F14DC6" w:rsidRPr="00C52E9F" w:rsidRDefault="00F14DC6" w:rsidP="00C52E9F">
      <w:pPr>
        <w:pStyle w:val="ListParagraph"/>
        <w:numPr>
          <w:ilvl w:val="1"/>
          <w:numId w:val="68"/>
        </w:numPr>
        <w:autoSpaceDN w:val="0"/>
        <w:snapToGrid w:val="0"/>
        <w:spacing w:after="0"/>
        <w:contextualSpacing w:val="0"/>
        <w:jc w:val="both"/>
        <w:rPr>
          <w:b/>
          <w:i/>
        </w:rPr>
      </w:pPr>
      <w:r w:rsidRPr="005C2A09">
        <w:rPr>
          <w:b/>
          <w:i/>
        </w:rPr>
        <w:t>Alt1. The setting of (P0, alpha, closed loop index) is also associated with UL or (if applicable) joint TCI state.</w:t>
      </w:r>
    </w:p>
    <w:p w14:paraId="75A33FA2" w14:textId="77777777" w:rsidR="00A14A74" w:rsidRPr="00A14A74" w:rsidRDefault="00A14A74" w:rsidP="00A14A74">
      <w:pPr>
        <w:rPr>
          <w:lang w:val="en-GB" w:eastAsia="ko-KR"/>
        </w:rPr>
      </w:pPr>
    </w:p>
    <w:p w14:paraId="7D2DDC1A" w14:textId="7BEEA743" w:rsidR="008D3B86" w:rsidRDefault="00F31EA6" w:rsidP="00013771">
      <w:pPr>
        <w:pStyle w:val="Heading2"/>
        <w:rPr>
          <w:lang w:eastAsia="ko-KR"/>
        </w:rPr>
      </w:pPr>
      <w:r>
        <w:rPr>
          <w:lang w:eastAsia="ko-KR"/>
        </w:rPr>
        <w:t>TCI state pool for separate UL/DL</w:t>
      </w:r>
    </w:p>
    <w:p w14:paraId="5C2CCA87" w14:textId="1D08AF9D" w:rsidR="00FD6A96" w:rsidRDefault="00C4365E" w:rsidP="00E05BBF">
      <w:pPr>
        <w:spacing w:after="60" w:line="288" w:lineRule="auto"/>
        <w:jc w:val="both"/>
        <w:rPr>
          <w:lang w:val="en-GB" w:eastAsia="ko-KR"/>
        </w:rPr>
      </w:pPr>
      <w:r>
        <w:rPr>
          <w:lang w:val="en-GB" w:eastAsia="ko-KR"/>
        </w:rPr>
        <w:t>In RAN1#104-e</w:t>
      </w:r>
      <w:r w:rsidR="0074616C">
        <w:rPr>
          <w:lang w:val="en-GB" w:eastAsia="ko-KR"/>
        </w:rPr>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Pr>
          <w:lang w:val="en-GB" w:eastAsia="ko-KR"/>
        </w:rPr>
        <w:t xml:space="preserve">, this topic was discussed, but no agreements have been reached. </w:t>
      </w:r>
      <w:r w:rsidR="00FD6A96">
        <w:rPr>
          <w:lang w:val="en-GB" w:eastAsia="ko-KR"/>
        </w:rPr>
        <w:t>In RAN1#103</w:t>
      </w:r>
      <w:r w:rsidR="00815AF5">
        <w:rPr>
          <w:lang w:val="en-GB" w:eastAsia="ko-KR"/>
        </w:rPr>
        <w:t>-e</w:t>
      </w:r>
      <w:r w:rsidR="0028035C">
        <w:rPr>
          <w:lang w:val="en-GB" w:eastAsia="ko-KR"/>
        </w:rPr>
        <w:t xml:space="preserve"> </w:t>
      </w:r>
      <w:r w:rsidR="0028035C">
        <w:rPr>
          <w:lang w:val="en-GB" w:eastAsia="ko-KR"/>
        </w:rPr>
        <w:fldChar w:fldCharType="begin"/>
      </w:r>
      <w:r w:rsidR="0028035C">
        <w:rPr>
          <w:lang w:val="en-GB" w:eastAsia="ko-KR"/>
        </w:rPr>
        <w:instrText xml:space="preserve"> REF _Ref60684344 \r \h </w:instrText>
      </w:r>
      <w:r w:rsidR="0028035C">
        <w:rPr>
          <w:lang w:val="en-GB" w:eastAsia="ko-KR"/>
        </w:rPr>
      </w:r>
      <w:r w:rsidR="0028035C">
        <w:rPr>
          <w:lang w:val="en-GB" w:eastAsia="ko-KR"/>
        </w:rPr>
        <w:fldChar w:fldCharType="separate"/>
      </w:r>
      <w:r w:rsidR="0074616C">
        <w:rPr>
          <w:lang w:val="en-GB" w:eastAsia="ko-KR"/>
        </w:rPr>
        <w:t>[2]</w:t>
      </w:r>
      <w:r w:rsidR="0028035C">
        <w:rPr>
          <w:lang w:val="en-GB" w:eastAsia="ko-KR"/>
        </w:rPr>
        <w:fldChar w:fldCharType="end"/>
      </w:r>
      <w:r w:rsidR="00815AF5">
        <w:rPr>
          <w:lang w:val="en-GB" w:eastAsia="ko-KR"/>
        </w:rPr>
        <w:t>,</w:t>
      </w:r>
      <w:r w:rsidR="00FD6A96">
        <w:rPr>
          <w:lang w:val="en-GB" w:eastAsia="ko-KR"/>
        </w:rPr>
        <w:t xml:space="preserve"> it is agreed to accommodate separate beam indication for UL and DL, in addition to joint beam indication. An open point from the RAN1#103-e agreement</w:t>
      </w:r>
      <w:r w:rsidR="0028035C">
        <w:rPr>
          <w:lang w:val="en-GB" w:eastAsia="ko-KR"/>
        </w:rPr>
        <w:t>s</w:t>
      </w:r>
      <w:r w:rsidR="00FD6A96">
        <w:rPr>
          <w:lang w:val="en-GB" w:eastAsia="ko-KR"/>
        </w:rPr>
        <w:t xml:space="preserve"> is whether to use common (same) or separate TCI state pools from DL </w:t>
      </w:r>
      <w:r w:rsidR="00837ADC">
        <w:rPr>
          <w:lang w:val="en-GB" w:eastAsia="ko-KR"/>
        </w:rPr>
        <w:t xml:space="preserve">TCI </w:t>
      </w:r>
      <w:r w:rsidR="00FD6A96">
        <w:rPr>
          <w:lang w:val="en-GB" w:eastAsia="ko-KR"/>
        </w:rPr>
        <w:t>state.</w:t>
      </w:r>
    </w:p>
    <w:p w14:paraId="64BB1BAF" w14:textId="02CF67BD" w:rsidR="00FD6A96" w:rsidRDefault="00FD6A96" w:rsidP="00E05BBF">
      <w:pPr>
        <w:spacing w:after="60" w:line="288" w:lineRule="auto"/>
        <w:jc w:val="both"/>
        <w:rPr>
          <w:lang w:val="en-GB" w:eastAsia="ko-KR"/>
        </w:rPr>
      </w:pPr>
    </w:p>
    <w:p w14:paraId="69CB7AE0" w14:textId="77777777" w:rsidR="00FD6A96" w:rsidRDefault="00FD6A96" w:rsidP="00E05BBF">
      <w:pPr>
        <w:spacing w:after="60" w:line="288" w:lineRule="auto"/>
        <w:jc w:val="both"/>
        <w:rPr>
          <w:lang w:val="en-GB" w:eastAsia="ko-KR"/>
        </w:rPr>
      </w:pPr>
    </w:p>
    <w:p w14:paraId="50149737" w14:textId="23726F40" w:rsidR="00FD6A96" w:rsidRDefault="00FD6A96" w:rsidP="00E05BBF">
      <w:pPr>
        <w:spacing w:after="60" w:line="288" w:lineRule="auto"/>
        <w:jc w:val="both"/>
        <w:rPr>
          <w:lang w:val="en-GB" w:eastAsia="ko-KR"/>
        </w:rPr>
      </w:pPr>
      <w:r>
        <w:rPr>
          <w:noProof/>
        </w:rPr>
        <mc:AlternateContent>
          <mc:Choice Requires="wps">
            <w:drawing>
              <wp:anchor distT="0" distB="0" distL="114300" distR="114300" simplePos="0" relativeHeight="251669504" behindDoc="0" locked="0" layoutInCell="1" allowOverlap="1" wp14:anchorId="7822B074" wp14:editId="0BFDB44C">
                <wp:simplePos x="0" y="0"/>
                <wp:positionH relativeFrom="column">
                  <wp:posOffset>0</wp:posOffset>
                </wp:positionH>
                <wp:positionV relativeFrom="paragraph">
                  <wp:posOffset>0</wp:posOffset>
                </wp:positionV>
                <wp:extent cx="1828800" cy="1828800"/>
                <wp:effectExtent l="0" t="0" r="24765" b="2032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D057819" w14:textId="77777777" w:rsidR="00EC06B0" w:rsidRDefault="00EC06B0" w:rsidP="00FD6A96">
                            <w:pPr>
                              <w:snapToGrid w:val="0"/>
                              <w:jc w:val="both"/>
                              <w:rPr>
                                <w:rFonts w:cs="Times"/>
                                <w:lang w:eastAsia="ko-KR"/>
                              </w:rPr>
                            </w:pPr>
                            <w:r>
                              <w:rPr>
                                <w:rFonts w:cs="Times"/>
                                <w:b/>
                                <w:bCs/>
                                <w:highlight w:val="green"/>
                              </w:rPr>
                              <w:t>Agreement</w:t>
                            </w:r>
                          </w:p>
                          <w:p w14:paraId="75DD0D07" w14:textId="77777777" w:rsidR="00EC06B0" w:rsidRDefault="00EC06B0" w:rsidP="00FD6A96">
                            <w:pPr>
                              <w:snapToGrid w:val="0"/>
                              <w:jc w:val="both"/>
                              <w:rPr>
                                <w:rFonts w:cs="Times"/>
                                <w:lang w:val="en-GB" w:eastAsia="zh-CN"/>
                              </w:rPr>
                            </w:pPr>
                            <w:r>
                              <w:rPr>
                                <w:rFonts w:cs="Times"/>
                                <w:lang w:eastAsia="zh-CN"/>
                              </w:rPr>
                              <w:t>On Rel-17 unified TCI framework, to accommodate the case of separate beam indication for UL and DL:</w:t>
                            </w:r>
                          </w:p>
                          <w:p w14:paraId="3C49BD5B" w14:textId="77777777" w:rsidR="00EC06B0" w:rsidRDefault="00EC06B0" w:rsidP="00FD6A96">
                            <w:pPr>
                              <w:pStyle w:val="ListParagraph"/>
                              <w:snapToGrid w:val="0"/>
                              <w:spacing w:after="0"/>
                              <w:contextualSpacing w:val="0"/>
                              <w:jc w:val="both"/>
                              <w:rPr>
                                <w:rFonts w:cs="Times"/>
                                <w:lang w:eastAsia="zh-CN"/>
                              </w:rPr>
                            </w:pPr>
                            <w:r>
                              <w:rPr>
                                <w:rFonts w:cs="Times"/>
                                <w:lang w:eastAsia="zh-CN"/>
                              </w:rPr>
                              <w:t>….</w:t>
                            </w:r>
                          </w:p>
                          <w:p w14:paraId="73F2109D" w14:textId="77777777" w:rsidR="00EC06B0" w:rsidRDefault="00EC06B0" w:rsidP="000B3780">
                            <w:pPr>
                              <w:pStyle w:val="ListParagraph"/>
                              <w:numPr>
                                <w:ilvl w:val="0"/>
                                <w:numId w:val="24"/>
                              </w:numPr>
                              <w:snapToGrid w:val="0"/>
                              <w:spacing w:after="0"/>
                              <w:contextualSpacing w:val="0"/>
                              <w:jc w:val="both"/>
                              <w:rPr>
                                <w:rFonts w:cs="Times"/>
                                <w:lang w:eastAsia="zh-CN"/>
                              </w:rPr>
                            </w:pPr>
                            <w:r>
                              <w:rPr>
                                <w:rFonts w:cs="Times"/>
                                <w:lang w:eastAsia="zh-CN"/>
                              </w:rPr>
                              <w:t>FFS: Whether the UL TCI state is taken from a common/same or separate TCI state pool from DL TCI state</w:t>
                            </w:r>
                          </w:p>
                          <w:p w14:paraId="28745EF5" w14:textId="3B25474F" w:rsidR="00EC06B0" w:rsidRDefault="00EC06B0" w:rsidP="000B3780">
                            <w:pPr>
                              <w:pStyle w:val="ListParagraph"/>
                              <w:numPr>
                                <w:ilvl w:val="1"/>
                                <w:numId w:val="24"/>
                              </w:numPr>
                              <w:snapToGrid w:val="0"/>
                              <w:spacing w:after="0"/>
                              <w:jc w:val="both"/>
                              <w:rPr>
                                <w:rFonts w:cs="Times"/>
                                <w:lang w:eastAsia="zh-CN"/>
                              </w:rPr>
                            </w:pPr>
                            <w:r>
                              <w:rPr>
                                <w:rFonts w:cs="Times"/>
                                <w:lang w:eastAsia="zh-CN"/>
                              </w:rPr>
                              <w:t>Note that TCI state pool for joint DL and UL beam indication is still FFS</w:t>
                            </w:r>
                          </w:p>
                          <w:p w14:paraId="202D7B17" w14:textId="4F8B3743" w:rsidR="00EC06B0" w:rsidRDefault="00EC06B0" w:rsidP="00CD67A9">
                            <w:pPr>
                              <w:snapToGrid w:val="0"/>
                              <w:spacing w:after="0"/>
                              <w:jc w:val="both"/>
                              <w:rPr>
                                <w:rFonts w:cs="Times"/>
                                <w:lang w:eastAsia="zh-CN"/>
                              </w:rPr>
                            </w:pPr>
                            <w:r>
                              <w:rPr>
                                <w:rFonts w:cs="Times"/>
                                <w:lang w:eastAsia="zh-CN"/>
                              </w:rPr>
                              <w:t>…</w:t>
                            </w:r>
                          </w:p>
                          <w:p w14:paraId="04A8C037" w14:textId="77777777" w:rsidR="00EC06B0" w:rsidRDefault="00EC06B0" w:rsidP="00CD67A9">
                            <w:pPr>
                              <w:snapToGrid w:val="0"/>
                              <w:spacing w:after="0"/>
                              <w:jc w:val="both"/>
                              <w:rPr>
                                <w:rFonts w:cs="Times"/>
                                <w:lang w:eastAsia="zh-CN"/>
                              </w:rPr>
                            </w:pPr>
                          </w:p>
                          <w:p w14:paraId="359B41F0" w14:textId="77777777" w:rsidR="00EC06B0" w:rsidRPr="0069265F" w:rsidRDefault="00EC06B0" w:rsidP="00CD67A9">
                            <w:pPr>
                              <w:snapToGrid w:val="0"/>
                              <w:jc w:val="both"/>
                              <w:rPr>
                                <w:rFonts w:cs="Times"/>
                                <w:lang w:eastAsia="ko-KR"/>
                              </w:rPr>
                            </w:pPr>
                            <w:r w:rsidRPr="0069265F">
                              <w:rPr>
                                <w:rFonts w:cs="Times"/>
                                <w:b/>
                                <w:bCs/>
                                <w:highlight w:val="green"/>
                              </w:rPr>
                              <w:t>Agreement</w:t>
                            </w:r>
                          </w:p>
                          <w:p w14:paraId="203D55AD" w14:textId="77777777" w:rsidR="00EC06B0" w:rsidRPr="0069265F" w:rsidRDefault="00EC06B0" w:rsidP="00CD67A9">
                            <w:pPr>
                              <w:snapToGrid w:val="0"/>
                              <w:jc w:val="both"/>
                              <w:rPr>
                                <w:rFonts w:cs="Times"/>
                              </w:rPr>
                            </w:pPr>
                            <w:r>
                              <w:rPr>
                                <w:rFonts w:cs="Times"/>
                              </w:rPr>
                              <w:t>On Rel-</w:t>
                            </w:r>
                            <w:r w:rsidRPr="0069265F">
                              <w:rPr>
                                <w:rFonts w:cs="Times"/>
                              </w:rPr>
                              <w:t>17 unified TCI framework:</w:t>
                            </w:r>
                          </w:p>
                          <w:p w14:paraId="6C0C9E3E" w14:textId="77777777" w:rsidR="00EC06B0" w:rsidRPr="0069265F" w:rsidRDefault="00EC06B0" w:rsidP="000B3780">
                            <w:pPr>
                              <w:pStyle w:val="ListParagraph"/>
                              <w:numPr>
                                <w:ilvl w:val="0"/>
                                <w:numId w:val="28"/>
                              </w:numPr>
                              <w:snapToGrid w:val="0"/>
                              <w:spacing w:after="0"/>
                              <w:jc w:val="both"/>
                              <w:rPr>
                                <w:rFonts w:cs="Times"/>
                              </w:rPr>
                            </w:pPr>
                            <w:r w:rsidRPr="0069265F">
                              <w:rPr>
                                <w:rFonts w:cs="Times"/>
                              </w:rPr>
                              <w:t>A pool of joint DL/UL TCI state is used for joint DL/UL TCI state update (beam indication).</w:t>
                            </w:r>
                          </w:p>
                          <w:p w14:paraId="3B1FACE8" w14:textId="77777777" w:rsidR="00EC06B0" w:rsidRPr="0069265F" w:rsidRDefault="00EC06B0" w:rsidP="000B3780">
                            <w:pPr>
                              <w:pStyle w:val="ListParagraph"/>
                              <w:numPr>
                                <w:ilvl w:val="0"/>
                                <w:numId w:val="28"/>
                              </w:numPr>
                              <w:snapToGrid w:val="0"/>
                              <w:spacing w:after="0"/>
                              <w:jc w:val="both"/>
                              <w:rPr>
                                <w:rFonts w:cs="Times"/>
                              </w:rPr>
                            </w:pPr>
                            <w:r w:rsidRPr="0069265F">
                              <w:rPr>
                                <w:rFonts w:cs="Times"/>
                              </w:rPr>
                              <w:t>FFS: The pool for separate DL and UL TCI state update (beam indication)</w:t>
                            </w:r>
                          </w:p>
                          <w:p w14:paraId="7B89CEB4" w14:textId="27FD7C77" w:rsidR="00EC06B0" w:rsidRPr="00CD67A9" w:rsidRDefault="00EC06B0" w:rsidP="00CD67A9">
                            <w:pPr>
                              <w:snapToGrid w:val="0"/>
                              <w:spacing w:after="0"/>
                              <w:jc w:val="both"/>
                              <w:rPr>
                                <w:rFonts w:cs="Times"/>
                                <w:lang w:eastAsia="zh-CN"/>
                              </w:rPr>
                            </w:pPr>
                            <w:r>
                              <w:rPr>
                                <w:rFonts w:cs="Times"/>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22B074" id="Text Box 1" o:spid="_x0000_s1031" type="#_x0000_t202"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jBC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bZIwQlgCAADLBAAADgAAAAAAAAAAAAAAAAAuAgAAZHJzL2Uyb0RvYy54bWxQSwECLQAU&#10;AAYACAAAACEANlRPAdkAAAAFAQAADwAAAAAAAAAAAAAAAACyBAAAZHJzL2Rvd25yZXYueG1sUEsF&#10;BgAAAAAEAAQA8wAAALgFAAAAAA==&#10;" fillcolor="#f2f2f2 [3052]" strokeweight=".5pt">
                <v:textbox style="mso-fit-shape-to-text:t">
                  <w:txbxContent>
                    <w:p w14:paraId="1D057819" w14:textId="77777777" w:rsidR="00EC06B0" w:rsidRDefault="00EC06B0" w:rsidP="00FD6A96">
                      <w:pPr>
                        <w:snapToGrid w:val="0"/>
                        <w:jc w:val="both"/>
                        <w:rPr>
                          <w:rFonts w:cs="Times"/>
                          <w:lang w:eastAsia="ko-KR"/>
                        </w:rPr>
                      </w:pPr>
                      <w:r>
                        <w:rPr>
                          <w:rFonts w:cs="Times"/>
                          <w:b/>
                          <w:bCs/>
                          <w:highlight w:val="green"/>
                        </w:rPr>
                        <w:t>Agreement</w:t>
                      </w:r>
                    </w:p>
                    <w:p w14:paraId="75DD0D07" w14:textId="77777777" w:rsidR="00EC06B0" w:rsidRDefault="00EC06B0" w:rsidP="00FD6A96">
                      <w:pPr>
                        <w:snapToGrid w:val="0"/>
                        <w:jc w:val="both"/>
                        <w:rPr>
                          <w:rFonts w:cs="Times"/>
                          <w:lang w:val="en-GB" w:eastAsia="zh-CN"/>
                        </w:rPr>
                      </w:pPr>
                      <w:r>
                        <w:rPr>
                          <w:rFonts w:cs="Times"/>
                          <w:lang w:eastAsia="zh-CN"/>
                        </w:rPr>
                        <w:t>On Rel-17 unified TCI framework, to accommodate the case of separate beam indication for UL and DL:</w:t>
                      </w:r>
                    </w:p>
                    <w:p w14:paraId="3C49BD5B" w14:textId="77777777" w:rsidR="00EC06B0" w:rsidRDefault="00EC06B0" w:rsidP="00FD6A96">
                      <w:pPr>
                        <w:pStyle w:val="ListParagraph"/>
                        <w:snapToGrid w:val="0"/>
                        <w:spacing w:after="0"/>
                        <w:contextualSpacing w:val="0"/>
                        <w:jc w:val="both"/>
                        <w:rPr>
                          <w:rFonts w:cs="Times"/>
                          <w:lang w:eastAsia="zh-CN"/>
                        </w:rPr>
                      </w:pPr>
                      <w:r>
                        <w:rPr>
                          <w:rFonts w:cs="Times"/>
                          <w:lang w:eastAsia="zh-CN"/>
                        </w:rPr>
                        <w:t>….</w:t>
                      </w:r>
                    </w:p>
                    <w:p w14:paraId="73F2109D" w14:textId="77777777" w:rsidR="00EC06B0" w:rsidRDefault="00EC06B0" w:rsidP="000B3780">
                      <w:pPr>
                        <w:pStyle w:val="ListParagraph"/>
                        <w:numPr>
                          <w:ilvl w:val="0"/>
                          <w:numId w:val="24"/>
                        </w:numPr>
                        <w:snapToGrid w:val="0"/>
                        <w:spacing w:after="0"/>
                        <w:contextualSpacing w:val="0"/>
                        <w:jc w:val="both"/>
                        <w:rPr>
                          <w:rFonts w:cs="Times"/>
                          <w:lang w:eastAsia="zh-CN"/>
                        </w:rPr>
                      </w:pPr>
                      <w:r>
                        <w:rPr>
                          <w:rFonts w:cs="Times"/>
                          <w:lang w:eastAsia="zh-CN"/>
                        </w:rPr>
                        <w:t>FFS: Whether the UL TCI state is taken from a common/same or separate TCI state pool from DL TCI state</w:t>
                      </w:r>
                    </w:p>
                    <w:p w14:paraId="28745EF5" w14:textId="3B25474F" w:rsidR="00EC06B0" w:rsidRDefault="00EC06B0" w:rsidP="000B3780">
                      <w:pPr>
                        <w:pStyle w:val="ListParagraph"/>
                        <w:numPr>
                          <w:ilvl w:val="1"/>
                          <w:numId w:val="24"/>
                        </w:numPr>
                        <w:snapToGrid w:val="0"/>
                        <w:spacing w:after="0"/>
                        <w:jc w:val="both"/>
                        <w:rPr>
                          <w:rFonts w:cs="Times"/>
                          <w:lang w:eastAsia="zh-CN"/>
                        </w:rPr>
                      </w:pPr>
                      <w:r>
                        <w:rPr>
                          <w:rFonts w:cs="Times"/>
                          <w:lang w:eastAsia="zh-CN"/>
                        </w:rPr>
                        <w:t>Note that TCI state pool for joint DL and UL beam indication is still FFS</w:t>
                      </w:r>
                    </w:p>
                    <w:p w14:paraId="202D7B17" w14:textId="4F8B3743" w:rsidR="00EC06B0" w:rsidRDefault="00EC06B0" w:rsidP="00CD67A9">
                      <w:pPr>
                        <w:snapToGrid w:val="0"/>
                        <w:spacing w:after="0"/>
                        <w:jc w:val="both"/>
                        <w:rPr>
                          <w:rFonts w:cs="Times"/>
                          <w:lang w:eastAsia="zh-CN"/>
                        </w:rPr>
                      </w:pPr>
                      <w:r>
                        <w:rPr>
                          <w:rFonts w:cs="Times"/>
                          <w:lang w:eastAsia="zh-CN"/>
                        </w:rPr>
                        <w:t>…</w:t>
                      </w:r>
                    </w:p>
                    <w:p w14:paraId="04A8C037" w14:textId="77777777" w:rsidR="00EC06B0" w:rsidRDefault="00EC06B0" w:rsidP="00CD67A9">
                      <w:pPr>
                        <w:snapToGrid w:val="0"/>
                        <w:spacing w:after="0"/>
                        <w:jc w:val="both"/>
                        <w:rPr>
                          <w:rFonts w:cs="Times"/>
                          <w:lang w:eastAsia="zh-CN"/>
                        </w:rPr>
                      </w:pPr>
                    </w:p>
                    <w:p w14:paraId="359B41F0" w14:textId="77777777" w:rsidR="00EC06B0" w:rsidRPr="0069265F" w:rsidRDefault="00EC06B0" w:rsidP="00CD67A9">
                      <w:pPr>
                        <w:snapToGrid w:val="0"/>
                        <w:jc w:val="both"/>
                        <w:rPr>
                          <w:rFonts w:cs="Times"/>
                          <w:lang w:eastAsia="ko-KR"/>
                        </w:rPr>
                      </w:pPr>
                      <w:r w:rsidRPr="0069265F">
                        <w:rPr>
                          <w:rFonts w:cs="Times"/>
                          <w:b/>
                          <w:bCs/>
                          <w:highlight w:val="green"/>
                        </w:rPr>
                        <w:t>Agreement</w:t>
                      </w:r>
                    </w:p>
                    <w:p w14:paraId="203D55AD" w14:textId="77777777" w:rsidR="00EC06B0" w:rsidRPr="0069265F" w:rsidRDefault="00EC06B0" w:rsidP="00CD67A9">
                      <w:pPr>
                        <w:snapToGrid w:val="0"/>
                        <w:jc w:val="both"/>
                        <w:rPr>
                          <w:rFonts w:cs="Times"/>
                        </w:rPr>
                      </w:pPr>
                      <w:r>
                        <w:rPr>
                          <w:rFonts w:cs="Times"/>
                        </w:rPr>
                        <w:t>On Rel-</w:t>
                      </w:r>
                      <w:r w:rsidRPr="0069265F">
                        <w:rPr>
                          <w:rFonts w:cs="Times"/>
                        </w:rPr>
                        <w:t>17 unified TCI framework:</w:t>
                      </w:r>
                    </w:p>
                    <w:p w14:paraId="6C0C9E3E" w14:textId="77777777" w:rsidR="00EC06B0" w:rsidRPr="0069265F" w:rsidRDefault="00EC06B0" w:rsidP="000B3780">
                      <w:pPr>
                        <w:pStyle w:val="ListParagraph"/>
                        <w:numPr>
                          <w:ilvl w:val="0"/>
                          <w:numId w:val="28"/>
                        </w:numPr>
                        <w:snapToGrid w:val="0"/>
                        <w:spacing w:after="0"/>
                        <w:jc w:val="both"/>
                        <w:rPr>
                          <w:rFonts w:cs="Times"/>
                        </w:rPr>
                      </w:pPr>
                      <w:r w:rsidRPr="0069265F">
                        <w:rPr>
                          <w:rFonts w:cs="Times"/>
                        </w:rPr>
                        <w:t>A pool of joint DL/UL TCI state is used for joint DL/UL TCI state update (beam indication).</w:t>
                      </w:r>
                    </w:p>
                    <w:p w14:paraId="3B1FACE8" w14:textId="77777777" w:rsidR="00EC06B0" w:rsidRPr="0069265F" w:rsidRDefault="00EC06B0" w:rsidP="000B3780">
                      <w:pPr>
                        <w:pStyle w:val="ListParagraph"/>
                        <w:numPr>
                          <w:ilvl w:val="0"/>
                          <w:numId w:val="28"/>
                        </w:numPr>
                        <w:snapToGrid w:val="0"/>
                        <w:spacing w:after="0"/>
                        <w:jc w:val="both"/>
                        <w:rPr>
                          <w:rFonts w:cs="Times"/>
                        </w:rPr>
                      </w:pPr>
                      <w:r w:rsidRPr="0069265F">
                        <w:rPr>
                          <w:rFonts w:cs="Times"/>
                        </w:rPr>
                        <w:t>FFS: The pool for separate DL and UL TCI state update (beam indication)</w:t>
                      </w:r>
                    </w:p>
                    <w:p w14:paraId="7B89CEB4" w14:textId="27FD7C77" w:rsidR="00EC06B0" w:rsidRPr="00CD67A9" w:rsidRDefault="00EC06B0" w:rsidP="00CD67A9">
                      <w:pPr>
                        <w:snapToGrid w:val="0"/>
                        <w:spacing w:after="0"/>
                        <w:jc w:val="both"/>
                        <w:rPr>
                          <w:rFonts w:cs="Times"/>
                          <w:lang w:eastAsia="zh-CN"/>
                        </w:rPr>
                      </w:pPr>
                      <w:r>
                        <w:rPr>
                          <w:rFonts w:cs="Times"/>
                          <w:lang w:eastAsia="zh-CN"/>
                        </w:rPr>
                        <w:t>…</w:t>
                      </w:r>
                    </w:p>
                  </w:txbxContent>
                </v:textbox>
                <w10:wrap type="square"/>
              </v:shape>
            </w:pict>
          </mc:Fallback>
        </mc:AlternateContent>
      </w:r>
    </w:p>
    <w:p w14:paraId="283ACF1F" w14:textId="25CA9D55" w:rsidR="00FD6A96" w:rsidRDefault="00FD6A96" w:rsidP="00E05BBF">
      <w:pPr>
        <w:spacing w:after="60" w:line="288" w:lineRule="auto"/>
        <w:jc w:val="both"/>
        <w:rPr>
          <w:lang w:val="en-GB" w:eastAsia="ko-KR"/>
        </w:rPr>
      </w:pPr>
    </w:p>
    <w:p w14:paraId="2406978C" w14:textId="47AE2E96" w:rsidR="008D3B86" w:rsidRPr="00D71B57" w:rsidRDefault="008D3B86" w:rsidP="008D3B86">
      <w:pPr>
        <w:spacing w:after="60" w:line="288" w:lineRule="auto"/>
        <w:jc w:val="both"/>
        <w:rPr>
          <w:lang w:val="en-GB" w:eastAsia="ko-KR"/>
        </w:rPr>
      </w:pPr>
      <w:r w:rsidRPr="008D3B86">
        <w:rPr>
          <w:lang w:val="en-GB" w:eastAsia="ko-KR"/>
        </w:rPr>
        <w:t xml:space="preserve"> </w:t>
      </w:r>
      <w:r w:rsidRPr="00D71B57">
        <w:rPr>
          <w:lang w:val="en-GB" w:eastAsia="ko-KR"/>
        </w:rPr>
        <w:t xml:space="preserve">There are two cases to consider for </w:t>
      </w:r>
      <w:r w:rsidR="0028035C">
        <w:rPr>
          <w:lang w:val="en-GB" w:eastAsia="ko-KR"/>
        </w:rPr>
        <w:t>DL/U</w:t>
      </w:r>
      <w:r w:rsidRPr="00D71B57">
        <w:rPr>
          <w:lang w:val="en-GB" w:eastAsia="ko-KR"/>
        </w:rPr>
        <w:t>L beam indication:</w:t>
      </w:r>
    </w:p>
    <w:p w14:paraId="2BF0983F" w14:textId="19FE3980" w:rsidR="008D3B86" w:rsidRPr="00D71B57" w:rsidRDefault="008D3B86" w:rsidP="000B3780">
      <w:pPr>
        <w:pStyle w:val="ListParagraph"/>
        <w:numPr>
          <w:ilvl w:val="0"/>
          <w:numId w:val="19"/>
        </w:numPr>
        <w:spacing w:after="60" w:line="288" w:lineRule="auto"/>
        <w:jc w:val="both"/>
        <w:rPr>
          <w:lang w:val="en-GB" w:eastAsia="ko-KR"/>
        </w:rPr>
      </w:pPr>
      <w:r w:rsidRPr="00D71B57">
        <w:rPr>
          <w:lang w:val="en-GB" w:eastAsia="ko-KR"/>
        </w:rPr>
        <w:t xml:space="preserve">Case 1: </w:t>
      </w:r>
      <w:r w:rsidR="0028035C">
        <w:rPr>
          <w:lang w:val="en-GB" w:eastAsia="ko-KR"/>
        </w:rPr>
        <w:t xml:space="preserve">Joint DL/UL beam indication. </w:t>
      </w:r>
      <w:r w:rsidR="00731C27" w:rsidRPr="00D71B57">
        <w:rPr>
          <w:lang w:val="en-GB" w:eastAsia="ko-KR"/>
        </w:rPr>
        <w:t>Since beam correspondence is default</w:t>
      </w:r>
      <w:r w:rsidRPr="00D71B57">
        <w:rPr>
          <w:lang w:val="en-GB" w:eastAsia="ko-KR"/>
        </w:rPr>
        <w:t xml:space="preserve">, a common beam indication </w:t>
      </w:r>
      <w:r w:rsidR="00B93D25">
        <w:rPr>
          <w:lang w:val="en-GB" w:eastAsia="ko-KR"/>
        </w:rPr>
        <w:t>RS</w:t>
      </w:r>
      <w:r w:rsidRPr="00D71B57">
        <w:rPr>
          <w:lang w:val="en-GB" w:eastAsia="ko-KR"/>
        </w:rPr>
        <w:t xml:space="preserve"> can be used for </w:t>
      </w:r>
      <w:r w:rsidR="00365931">
        <w:rPr>
          <w:lang w:val="en-GB" w:eastAsia="ko-KR"/>
        </w:rPr>
        <w:t>DL</w:t>
      </w:r>
      <w:r w:rsidRPr="00D71B57">
        <w:rPr>
          <w:lang w:val="en-GB" w:eastAsia="ko-KR"/>
        </w:rPr>
        <w:t xml:space="preserve"> and </w:t>
      </w:r>
      <w:r w:rsidR="00365931">
        <w:rPr>
          <w:lang w:val="en-GB" w:eastAsia="ko-KR"/>
        </w:rPr>
        <w:t>UL</w:t>
      </w:r>
      <w:r w:rsidRPr="00D71B57">
        <w:rPr>
          <w:lang w:val="en-GB" w:eastAsia="ko-KR"/>
        </w:rPr>
        <w:t xml:space="preserve"> transmissions. In this case, one </w:t>
      </w:r>
      <w:r w:rsidR="00B93D25">
        <w:rPr>
          <w:lang w:val="en-GB" w:eastAsia="ko-KR"/>
        </w:rPr>
        <w:t>RS</w:t>
      </w:r>
      <w:r w:rsidRPr="00D71B57">
        <w:rPr>
          <w:lang w:val="en-GB" w:eastAsia="ko-KR"/>
        </w:rPr>
        <w:t xml:space="preserve"> can be used as a source </w:t>
      </w:r>
      <w:r w:rsidR="00B93D25">
        <w:rPr>
          <w:lang w:val="en-GB" w:eastAsia="ko-KR"/>
        </w:rPr>
        <w:t>RS</w:t>
      </w:r>
      <w:r w:rsidR="007C7349">
        <w:rPr>
          <w:lang w:val="en-GB" w:eastAsia="ko-KR"/>
        </w:rPr>
        <w:t xml:space="preserve"> for QCL </w:t>
      </w:r>
      <w:r w:rsidRPr="00D71B57">
        <w:rPr>
          <w:lang w:val="en-GB" w:eastAsia="ko-KR"/>
        </w:rPr>
        <w:t>Type</w:t>
      </w:r>
      <w:r w:rsidR="007C7349">
        <w:rPr>
          <w:lang w:val="en-GB" w:eastAsia="ko-KR"/>
        </w:rPr>
        <w:t>-</w:t>
      </w:r>
      <w:r w:rsidRPr="00D71B57">
        <w:rPr>
          <w:lang w:val="en-GB" w:eastAsia="ko-KR"/>
        </w:rPr>
        <w:t xml:space="preserve">D or spatial relation information for </w:t>
      </w:r>
      <w:r w:rsidR="0028035C">
        <w:rPr>
          <w:lang w:val="en-GB" w:eastAsia="ko-KR"/>
        </w:rPr>
        <w:t xml:space="preserve">both </w:t>
      </w:r>
      <w:r w:rsidR="00365931">
        <w:rPr>
          <w:lang w:val="en-GB" w:eastAsia="ko-KR"/>
        </w:rPr>
        <w:t>DL</w:t>
      </w:r>
      <w:r w:rsidRPr="00D71B57">
        <w:rPr>
          <w:lang w:val="en-GB" w:eastAsia="ko-KR"/>
        </w:rPr>
        <w:t xml:space="preserve"> and </w:t>
      </w:r>
      <w:r w:rsidR="00365931">
        <w:rPr>
          <w:lang w:val="en-GB" w:eastAsia="ko-KR"/>
        </w:rPr>
        <w:t>UL</w:t>
      </w:r>
      <w:r w:rsidR="00731C27" w:rsidRPr="00D71B57">
        <w:rPr>
          <w:lang w:val="en-GB" w:eastAsia="ko-KR"/>
        </w:rPr>
        <w:t xml:space="preserve"> </w:t>
      </w:r>
      <w:r w:rsidRPr="00D71B57">
        <w:rPr>
          <w:lang w:val="en-GB" w:eastAsia="ko-KR"/>
        </w:rPr>
        <w:t>transmissions</w:t>
      </w:r>
      <w:r w:rsidR="007C7349">
        <w:rPr>
          <w:lang w:val="en-GB" w:eastAsia="ko-KR"/>
        </w:rPr>
        <w:t xml:space="preserve"> respectively</w:t>
      </w:r>
      <w:r w:rsidRPr="00D71B57">
        <w:rPr>
          <w:lang w:val="en-GB" w:eastAsia="ko-KR"/>
        </w:rPr>
        <w:t xml:space="preserve">. </w:t>
      </w:r>
      <w:r w:rsidR="0028035C">
        <w:rPr>
          <w:lang w:val="en-GB" w:eastAsia="ko-KR"/>
        </w:rPr>
        <w:t xml:space="preserve">Thus, the TCI state </w:t>
      </w:r>
      <w:r w:rsidRPr="00D71B57">
        <w:rPr>
          <w:lang w:val="en-GB" w:eastAsia="ko-KR"/>
        </w:rPr>
        <w:t>indicate</w:t>
      </w:r>
      <w:r w:rsidR="0028035C">
        <w:rPr>
          <w:lang w:val="en-GB" w:eastAsia="ko-KR"/>
        </w:rPr>
        <w:t>s</w:t>
      </w:r>
      <w:r w:rsidRPr="00D71B57">
        <w:rPr>
          <w:lang w:val="en-GB" w:eastAsia="ko-KR"/>
        </w:rPr>
        <w:t xml:space="preserve"> a same source </w:t>
      </w:r>
      <w:r w:rsidR="00B93D25">
        <w:rPr>
          <w:lang w:val="en-GB" w:eastAsia="ko-KR"/>
        </w:rPr>
        <w:t>RS</w:t>
      </w:r>
      <w:r w:rsidR="0028035C">
        <w:rPr>
          <w:lang w:val="en-GB" w:eastAsia="ko-KR"/>
        </w:rPr>
        <w:t xml:space="preserve"> for DL and UL transmissions</w:t>
      </w:r>
      <w:r w:rsidR="00FD6A96" w:rsidRPr="00D71B57">
        <w:rPr>
          <w:lang w:val="en-GB" w:eastAsia="ko-KR"/>
        </w:rPr>
        <w:t>.</w:t>
      </w:r>
    </w:p>
    <w:p w14:paraId="08EB00B4" w14:textId="67994FD3" w:rsidR="008D3B86" w:rsidRPr="00D71B57" w:rsidRDefault="008D3B86" w:rsidP="000B3780">
      <w:pPr>
        <w:pStyle w:val="ListParagraph"/>
        <w:numPr>
          <w:ilvl w:val="0"/>
          <w:numId w:val="19"/>
        </w:numPr>
        <w:spacing w:after="60" w:line="288" w:lineRule="auto"/>
        <w:jc w:val="both"/>
        <w:rPr>
          <w:lang w:val="en-GB" w:eastAsia="ko-KR"/>
        </w:rPr>
      </w:pPr>
      <w:r w:rsidRPr="00D71B57">
        <w:rPr>
          <w:lang w:val="en-GB" w:eastAsia="ko-KR"/>
        </w:rPr>
        <w:lastRenderedPageBreak/>
        <w:t xml:space="preserve">Case 2: </w:t>
      </w:r>
      <w:r w:rsidR="0028035C">
        <w:rPr>
          <w:lang w:val="en-GB" w:eastAsia="ko-KR"/>
        </w:rPr>
        <w:t xml:space="preserve">Separate DL/UL beam indication. </w:t>
      </w:r>
      <w:r w:rsidR="00731C27" w:rsidRPr="00D71B57">
        <w:rPr>
          <w:lang w:val="en-GB" w:eastAsia="ko-KR"/>
        </w:rPr>
        <w:t>For</w:t>
      </w:r>
      <w:r w:rsidRPr="00D71B57">
        <w:rPr>
          <w:lang w:val="en-GB" w:eastAsia="ko-KR"/>
        </w:rPr>
        <w:t xml:space="preserve"> </w:t>
      </w:r>
      <w:r w:rsidR="00731C27" w:rsidRPr="00D71B57">
        <w:rPr>
          <w:lang w:val="en-GB" w:eastAsia="ko-KR"/>
        </w:rPr>
        <w:t xml:space="preserve">a special </w:t>
      </w:r>
      <w:r w:rsidRPr="00D71B57">
        <w:rPr>
          <w:lang w:val="en-GB" w:eastAsia="ko-KR"/>
        </w:rPr>
        <w:t>case</w:t>
      </w:r>
      <w:r w:rsidR="00731C27" w:rsidRPr="00D71B57">
        <w:rPr>
          <w:lang w:val="en-GB" w:eastAsia="ko-KR"/>
        </w:rPr>
        <w:t xml:space="preserve"> of MPE where</w:t>
      </w:r>
      <w:r w:rsidRPr="00D71B57">
        <w:rPr>
          <w:lang w:val="en-GB" w:eastAsia="ko-KR"/>
        </w:rPr>
        <w:t xml:space="preserve"> an UL beam </w:t>
      </w:r>
      <w:r w:rsidR="00731C27" w:rsidRPr="00D71B57">
        <w:rPr>
          <w:lang w:val="en-GB" w:eastAsia="ko-KR"/>
        </w:rPr>
        <w:t xml:space="preserve">is chosen not to </w:t>
      </w:r>
      <w:r w:rsidR="00013771" w:rsidRPr="00D71B57">
        <w:rPr>
          <w:lang w:val="en-GB" w:eastAsia="ko-KR"/>
        </w:rPr>
        <w:t>correspond to</w:t>
      </w:r>
      <w:r w:rsidRPr="00D71B57">
        <w:rPr>
          <w:lang w:val="en-GB" w:eastAsia="ko-KR"/>
        </w:rPr>
        <w:t xml:space="preserve"> the DL beam, separate beam indication </w:t>
      </w:r>
      <w:r w:rsidR="00B93D25">
        <w:rPr>
          <w:lang w:val="en-GB" w:eastAsia="ko-KR"/>
        </w:rPr>
        <w:t>RS</w:t>
      </w:r>
      <w:r w:rsidRPr="00D71B57">
        <w:rPr>
          <w:lang w:val="en-GB" w:eastAsia="ko-KR"/>
        </w:rPr>
        <w:t xml:space="preserve">s can be used for </w:t>
      </w:r>
      <w:r w:rsidR="00365931">
        <w:rPr>
          <w:lang w:val="en-GB" w:eastAsia="ko-KR"/>
        </w:rPr>
        <w:t>DL</w:t>
      </w:r>
      <w:r w:rsidRPr="00D71B57">
        <w:rPr>
          <w:lang w:val="en-GB" w:eastAsia="ko-KR"/>
        </w:rPr>
        <w:t xml:space="preserve"> and </w:t>
      </w:r>
      <w:r w:rsidR="00365931">
        <w:rPr>
          <w:lang w:val="en-GB" w:eastAsia="ko-KR"/>
        </w:rPr>
        <w:t>UL</w:t>
      </w:r>
      <w:r w:rsidRPr="00D71B57">
        <w:rPr>
          <w:lang w:val="en-GB" w:eastAsia="ko-KR"/>
        </w:rPr>
        <w:t xml:space="preserve"> transmis</w:t>
      </w:r>
      <w:r w:rsidR="0028035C">
        <w:rPr>
          <w:lang w:val="en-GB" w:eastAsia="ko-KR"/>
        </w:rPr>
        <w:t>sions.</w:t>
      </w:r>
    </w:p>
    <w:p w14:paraId="4830534A" w14:textId="13CCF87C" w:rsidR="00FD6A96" w:rsidRDefault="00FD6A96" w:rsidP="00FD6A96">
      <w:pPr>
        <w:spacing w:after="60" w:line="288" w:lineRule="auto"/>
        <w:jc w:val="both"/>
        <w:rPr>
          <w:highlight w:val="yellow"/>
          <w:lang w:val="en-GB" w:eastAsia="ko-KR"/>
        </w:rPr>
      </w:pPr>
    </w:p>
    <w:p w14:paraId="396568FE" w14:textId="0EAEF0E6" w:rsidR="00D71B57" w:rsidRPr="00D71B57" w:rsidRDefault="00D71B57" w:rsidP="00FD6A96">
      <w:pPr>
        <w:spacing w:after="60" w:line="288" w:lineRule="auto"/>
        <w:jc w:val="both"/>
        <w:rPr>
          <w:lang w:val="en-GB" w:eastAsia="ko-KR"/>
        </w:rPr>
      </w:pPr>
      <w:r w:rsidRPr="00D71B57">
        <w:rPr>
          <w:lang w:val="en-GB" w:eastAsia="ko-KR"/>
        </w:rPr>
        <w:t>According to case 1 and case 2, there are three types of TCI state indications:</w:t>
      </w:r>
    </w:p>
    <w:p w14:paraId="685C55B5" w14:textId="3DDA6541" w:rsidR="00D71B57" w:rsidRPr="00D71B57" w:rsidRDefault="00D71B57" w:rsidP="000B3780">
      <w:pPr>
        <w:pStyle w:val="ListParagraph"/>
        <w:numPr>
          <w:ilvl w:val="0"/>
          <w:numId w:val="19"/>
        </w:numPr>
        <w:spacing w:after="60" w:line="288" w:lineRule="auto"/>
        <w:jc w:val="both"/>
        <w:rPr>
          <w:lang w:val="en-GB" w:eastAsia="ko-KR"/>
        </w:rPr>
      </w:pPr>
      <w:r w:rsidRPr="00D71B57">
        <w:rPr>
          <w:lang w:val="en-GB" w:eastAsia="ko-KR"/>
        </w:rPr>
        <w:t>Joint TCI state for DL and UL beam indication (case 1).</w:t>
      </w:r>
    </w:p>
    <w:p w14:paraId="6A75DC9F" w14:textId="32FD0AE3" w:rsidR="00D71B57" w:rsidRPr="00D71B57" w:rsidRDefault="00D71B57" w:rsidP="000B3780">
      <w:pPr>
        <w:pStyle w:val="ListParagraph"/>
        <w:numPr>
          <w:ilvl w:val="0"/>
          <w:numId w:val="19"/>
        </w:numPr>
        <w:spacing w:after="60" w:line="288" w:lineRule="auto"/>
        <w:jc w:val="both"/>
        <w:rPr>
          <w:lang w:val="en-GB" w:eastAsia="ko-KR"/>
        </w:rPr>
      </w:pPr>
      <w:r w:rsidRPr="00D71B57">
        <w:rPr>
          <w:lang w:val="en-GB" w:eastAsia="ko-KR"/>
        </w:rPr>
        <w:t>DL TCI state in case of separate DL and UL beam indication (case 2 DL).</w:t>
      </w:r>
    </w:p>
    <w:p w14:paraId="30978001" w14:textId="19586002" w:rsidR="00D71B57" w:rsidRPr="00D71B57" w:rsidRDefault="00D71B57" w:rsidP="000B3780">
      <w:pPr>
        <w:pStyle w:val="ListParagraph"/>
        <w:numPr>
          <w:ilvl w:val="0"/>
          <w:numId w:val="19"/>
        </w:numPr>
        <w:spacing w:after="60" w:line="288" w:lineRule="auto"/>
        <w:jc w:val="both"/>
        <w:rPr>
          <w:lang w:val="en-GB" w:eastAsia="ko-KR"/>
        </w:rPr>
      </w:pPr>
      <w:r w:rsidRPr="00D71B57">
        <w:rPr>
          <w:lang w:val="en-GB" w:eastAsia="ko-KR"/>
        </w:rPr>
        <w:t>UL TCI state in case of separate DL and UL beam indication (case 2 UL).</w:t>
      </w:r>
    </w:p>
    <w:p w14:paraId="6E67FDF2" w14:textId="583E497F" w:rsidR="00D71B57" w:rsidRPr="00D71B57" w:rsidRDefault="00D71B57" w:rsidP="00D71B57">
      <w:pPr>
        <w:spacing w:after="60" w:line="288" w:lineRule="auto"/>
        <w:jc w:val="both"/>
        <w:rPr>
          <w:lang w:val="en-GB" w:eastAsia="ko-KR"/>
        </w:rPr>
      </w:pPr>
    </w:p>
    <w:p w14:paraId="68966BC5" w14:textId="6581DFE4" w:rsidR="00D71B57" w:rsidRDefault="00D71B57" w:rsidP="00D71B57">
      <w:pPr>
        <w:spacing w:after="60" w:line="288" w:lineRule="auto"/>
        <w:jc w:val="both"/>
        <w:rPr>
          <w:lang w:val="en-GB" w:eastAsia="ko-KR"/>
        </w:rPr>
      </w:pPr>
      <w:r w:rsidRPr="00D71B57">
        <w:rPr>
          <w:lang w:val="en-GB" w:eastAsia="ko-KR"/>
        </w:rPr>
        <w:t>A TCI state used for joint beam indication includes components for beam indication of DL channels, as well</w:t>
      </w:r>
      <w:r w:rsidR="00837ADC">
        <w:rPr>
          <w:lang w:val="en-GB" w:eastAsia="ko-KR"/>
        </w:rPr>
        <w:t xml:space="preserve"> as</w:t>
      </w:r>
      <w:r w:rsidRPr="00D71B57">
        <w:rPr>
          <w:lang w:val="en-GB" w:eastAsia="ko-KR"/>
        </w:rPr>
        <w:t xml:space="preserve"> components for beam indication of </w:t>
      </w:r>
      <w:r w:rsidR="009329BB">
        <w:rPr>
          <w:lang w:val="en-GB" w:eastAsia="ko-KR"/>
        </w:rPr>
        <w:t>UL</w:t>
      </w:r>
      <w:r w:rsidR="009329BB" w:rsidRPr="00D71B57">
        <w:rPr>
          <w:lang w:val="en-GB" w:eastAsia="ko-KR"/>
        </w:rPr>
        <w:t xml:space="preserve"> </w:t>
      </w:r>
      <w:r w:rsidRPr="00D71B57">
        <w:rPr>
          <w:lang w:val="en-GB" w:eastAsia="ko-KR"/>
        </w:rPr>
        <w:t xml:space="preserve">channels. Hence, it seems natural to </w:t>
      </w:r>
      <w:r w:rsidR="0028035C">
        <w:rPr>
          <w:lang w:val="en-GB" w:eastAsia="ko-KR"/>
        </w:rPr>
        <w:t>reuse the</w:t>
      </w:r>
      <w:r>
        <w:rPr>
          <w:lang w:val="en-GB" w:eastAsia="ko-KR"/>
        </w:rPr>
        <w:t xml:space="preserve"> same pool of TCI states in case of separate DL/UL beam indication, whereby </w:t>
      </w:r>
    </w:p>
    <w:p w14:paraId="7B97B6ED" w14:textId="31473CA5" w:rsidR="00D71B57" w:rsidRDefault="00D71B57" w:rsidP="000B3780">
      <w:pPr>
        <w:pStyle w:val="ListParagraph"/>
        <w:numPr>
          <w:ilvl w:val="0"/>
          <w:numId w:val="19"/>
        </w:numPr>
        <w:spacing w:after="60" w:line="288" w:lineRule="auto"/>
        <w:jc w:val="both"/>
        <w:rPr>
          <w:lang w:val="en-GB" w:eastAsia="ko-KR"/>
        </w:rPr>
      </w:pPr>
      <w:r>
        <w:rPr>
          <w:lang w:val="en-GB" w:eastAsia="ko-KR"/>
        </w:rPr>
        <w:t>A DL TCI state is indicated from the common TCI state pool, such that the components related to DL beam indication are used to determine the DL beam.</w:t>
      </w:r>
    </w:p>
    <w:p w14:paraId="14EE458F" w14:textId="57CE832F" w:rsidR="00D71B57" w:rsidRPr="0028035C" w:rsidRDefault="00D71B57" w:rsidP="000B3780">
      <w:pPr>
        <w:pStyle w:val="ListParagraph"/>
        <w:numPr>
          <w:ilvl w:val="0"/>
          <w:numId w:val="19"/>
        </w:numPr>
        <w:spacing w:after="60" w:line="288" w:lineRule="auto"/>
        <w:jc w:val="both"/>
        <w:rPr>
          <w:lang w:val="en-GB" w:eastAsia="ko-KR"/>
        </w:rPr>
      </w:pPr>
      <w:r>
        <w:rPr>
          <w:lang w:val="en-GB" w:eastAsia="ko-KR"/>
        </w:rPr>
        <w:t xml:space="preserve">An UL TCI state is indicated from the common TCI state pool, such that the components related to UL beam </w:t>
      </w:r>
      <w:r w:rsidRPr="0028035C">
        <w:rPr>
          <w:lang w:val="en-GB" w:eastAsia="ko-KR"/>
        </w:rPr>
        <w:t>indication are used to determine the UL beam.</w:t>
      </w:r>
    </w:p>
    <w:p w14:paraId="257578D5" w14:textId="14A0FF3B" w:rsidR="00D71B57" w:rsidRPr="0028035C" w:rsidRDefault="00C119C3" w:rsidP="00E05BBF">
      <w:pPr>
        <w:spacing w:after="60" w:line="288" w:lineRule="auto"/>
        <w:jc w:val="both"/>
        <w:rPr>
          <w:lang w:val="en-GB" w:eastAsia="ko-KR"/>
        </w:rPr>
      </w:pPr>
      <w:r>
        <w:rPr>
          <w:lang w:val="en-GB" w:eastAsia="ko-KR"/>
        </w:rPr>
        <w:t xml:space="preserve">This is especially true when symmetry between source RS used for DL QCL reference and UL spatial reference exists. This is feasible with beam correspondence and motivates the use of SRS as a source RS for DL QCL reference. </w:t>
      </w:r>
    </w:p>
    <w:p w14:paraId="18995BF0" w14:textId="444F03D9" w:rsidR="00302193" w:rsidRDefault="00837ADC" w:rsidP="00302193">
      <w:pPr>
        <w:keepNext/>
        <w:spacing w:after="60" w:line="288" w:lineRule="auto"/>
        <w:jc w:val="center"/>
      </w:pPr>
      <w:r w:rsidRPr="0028035C">
        <w:rPr>
          <w:lang w:val="en-GB" w:eastAsia="ko-KR"/>
        </w:rPr>
        <w:object w:dxaOrig="7800" w:dyaOrig="5184" w14:anchorId="3966F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pt;height:275.25pt" o:ole="">
            <v:imagedata r:id="rId8" o:title=""/>
          </v:shape>
          <o:OLEObject Type="Embed" ProgID="Visio.Drawing.15" ShapeID="_x0000_i1025" DrawAspect="Content" ObjectID="_1679236436" r:id="rId9"/>
        </w:object>
      </w:r>
    </w:p>
    <w:p w14:paraId="76D200B3" w14:textId="60403D81" w:rsidR="0028035C" w:rsidRPr="0028035C" w:rsidRDefault="00302193" w:rsidP="00302193">
      <w:pPr>
        <w:pStyle w:val="Caption"/>
        <w:jc w:val="center"/>
        <w:rPr>
          <w:lang w:eastAsia="ko-KR"/>
        </w:rPr>
      </w:pPr>
      <w:r>
        <w:t xml:space="preserve">Figure </w:t>
      </w:r>
      <w:r>
        <w:fldChar w:fldCharType="begin"/>
      </w:r>
      <w:r>
        <w:instrText xml:space="preserve"> SEQ Figure \* ARABIC </w:instrText>
      </w:r>
      <w:r>
        <w:fldChar w:fldCharType="separate"/>
      </w:r>
      <w:r w:rsidR="0074616C">
        <w:rPr>
          <w:noProof/>
        </w:rPr>
        <w:t>1</w:t>
      </w:r>
      <w:r>
        <w:fldChar w:fldCharType="end"/>
      </w:r>
      <w:r>
        <w:t>: A common TCI state pool for joint and separate DL/UL beam indication.</w:t>
      </w:r>
    </w:p>
    <w:p w14:paraId="3991611F" w14:textId="77777777" w:rsidR="00D71B57" w:rsidRPr="00F31EA6" w:rsidRDefault="00D71B57" w:rsidP="00E05BBF">
      <w:pPr>
        <w:spacing w:after="60" w:line="288" w:lineRule="auto"/>
        <w:jc w:val="both"/>
        <w:rPr>
          <w:highlight w:val="yellow"/>
          <w:lang w:val="en-GB" w:eastAsia="ko-KR"/>
        </w:rPr>
      </w:pPr>
    </w:p>
    <w:p w14:paraId="018EE74C" w14:textId="77777777" w:rsidR="00F750B8" w:rsidRDefault="00C4365E" w:rsidP="00E05BBF">
      <w:pPr>
        <w:spacing w:after="60" w:line="288" w:lineRule="auto"/>
        <w:jc w:val="both"/>
        <w:rPr>
          <w:b/>
          <w:i/>
          <w:lang w:val="en-GB" w:eastAsia="ko-KR"/>
        </w:rPr>
      </w:pPr>
      <w:r>
        <w:rPr>
          <w:b/>
          <w:i/>
          <w:lang w:val="en-GB" w:eastAsia="ko-KR"/>
        </w:rPr>
        <w:t>Proposal 7</w:t>
      </w:r>
      <w:r w:rsidR="00F750B8">
        <w:rPr>
          <w:b/>
          <w:i/>
          <w:lang w:val="en-GB" w:eastAsia="ko-KR"/>
        </w:rPr>
        <w:t>:</w:t>
      </w:r>
    </w:p>
    <w:p w14:paraId="6602F6F5" w14:textId="32D3C73B" w:rsidR="00F541FA" w:rsidRDefault="00F541FA" w:rsidP="00E05BBF">
      <w:pPr>
        <w:spacing w:after="60" w:line="288" w:lineRule="auto"/>
        <w:jc w:val="both"/>
        <w:rPr>
          <w:b/>
          <w:i/>
          <w:lang w:val="en-GB" w:eastAsia="ko-KR"/>
        </w:rPr>
      </w:pPr>
      <w:r w:rsidRPr="00FD6A96">
        <w:rPr>
          <w:b/>
          <w:i/>
          <w:lang w:val="en-GB" w:eastAsia="ko-KR"/>
        </w:rPr>
        <w:t xml:space="preserve">For the purpose of </w:t>
      </w:r>
      <w:r w:rsidR="00FD6A96">
        <w:rPr>
          <w:b/>
          <w:i/>
          <w:lang w:val="en-GB" w:eastAsia="ko-KR"/>
        </w:rPr>
        <w:t xml:space="preserve">UL TCI state indication, in case of separate </w:t>
      </w:r>
      <w:r w:rsidR="00D71B57">
        <w:rPr>
          <w:b/>
          <w:i/>
          <w:lang w:val="en-GB" w:eastAsia="ko-KR"/>
        </w:rPr>
        <w:t>DL/U</w:t>
      </w:r>
      <w:r w:rsidR="00FD6A96">
        <w:rPr>
          <w:b/>
          <w:i/>
          <w:lang w:val="en-GB" w:eastAsia="ko-KR"/>
        </w:rPr>
        <w:t xml:space="preserve">L beam indication, the TCI state is chosen from a common TCI state pool. </w:t>
      </w:r>
      <w:r w:rsidR="00D71B57">
        <w:rPr>
          <w:b/>
          <w:i/>
          <w:lang w:val="en-GB" w:eastAsia="ko-KR"/>
        </w:rPr>
        <w:t xml:space="preserve">The same pool </w:t>
      </w:r>
      <w:r w:rsidR="00BB7CFC">
        <w:rPr>
          <w:b/>
          <w:i/>
          <w:lang w:val="en-GB" w:eastAsia="ko-KR"/>
        </w:rPr>
        <w:t xml:space="preserve">is </w:t>
      </w:r>
      <w:r w:rsidR="00874CAC">
        <w:rPr>
          <w:b/>
          <w:i/>
          <w:lang w:val="en-GB" w:eastAsia="ko-KR"/>
        </w:rPr>
        <w:t xml:space="preserve">also </w:t>
      </w:r>
      <w:r w:rsidR="00D71B57">
        <w:rPr>
          <w:b/>
          <w:i/>
          <w:lang w:val="en-GB" w:eastAsia="ko-KR"/>
        </w:rPr>
        <w:t xml:space="preserve">used for joint TCI state indication, </w:t>
      </w:r>
      <w:r w:rsidR="00882E83">
        <w:rPr>
          <w:b/>
          <w:i/>
          <w:lang w:val="en-GB" w:eastAsia="ko-KR"/>
        </w:rPr>
        <w:t>as well as</w:t>
      </w:r>
      <w:r w:rsidR="00D71B57">
        <w:rPr>
          <w:b/>
          <w:i/>
          <w:lang w:val="en-GB" w:eastAsia="ko-KR"/>
        </w:rPr>
        <w:t xml:space="preserve"> DL TCI state indication in case of separate </w:t>
      </w:r>
      <w:r w:rsidR="00882E83">
        <w:rPr>
          <w:b/>
          <w:i/>
          <w:lang w:val="en-GB" w:eastAsia="ko-KR"/>
        </w:rPr>
        <w:t>DL/U</w:t>
      </w:r>
      <w:r w:rsidR="00D71B57">
        <w:rPr>
          <w:b/>
          <w:i/>
          <w:lang w:val="en-GB" w:eastAsia="ko-KR"/>
        </w:rPr>
        <w:t>L beam indication.</w:t>
      </w:r>
    </w:p>
    <w:p w14:paraId="2BD8E52C" w14:textId="169D7F4A" w:rsidR="00F926D1" w:rsidRDefault="00F926D1" w:rsidP="00F926D1">
      <w:pPr>
        <w:spacing w:after="60" w:line="288" w:lineRule="auto"/>
        <w:jc w:val="both"/>
      </w:pPr>
    </w:p>
    <w:p w14:paraId="2E3D1084" w14:textId="05EC830E" w:rsidR="00600008" w:rsidRDefault="008D03A1" w:rsidP="003A323B">
      <w:pPr>
        <w:pStyle w:val="Heading2"/>
      </w:pPr>
      <w:r>
        <w:lastRenderedPageBreak/>
        <w:t>TCI State for Carrier Aggregation</w:t>
      </w:r>
    </w:p>
    <w:p w14:paraId="7EEA5DED" w14:textId="2BE7BA9B" w:rsidR="00796641" w:rsidRDefault="00C4365E" w:rsidP="00E05BBF">
      <w:pPr>
        <w:spacing w:after="60" w:line="288" w:lineRule="auto"/>
        <w:jc w:val="both"/>
        <w:rPr>
          <w:rFonts w:eastAsia="Malgun Gothic"/>
          <w:lang w:eastAsia="ko-KR"/>
        </w:rPr>
      </w:pPr>
      <w:r>
        <w:rPr>
          <w:lang w:val="en-GB" w:eastAsia="ko-KR"/>
        </w:rPr>
        <w:t>In RAN1#104-e</w:t>
      </w:r>
      <w:r w:rsidR="0074616C">
        <w:rPr>
          <w:lang w:val="en-GB" w:eastAsia="ko-KR"/>
        </w:rPr>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Pr>
          <w:lang w:val="en-GB" w:eastAsia="ko-KR"/>
        </w:rPr>
        <w:t xml:space="preserve">, this topic was discussed, but no agreements have been reached. </w:t>
      </w:r>
      <w:r w:rsidR="00AE184E">
        <w:rPr>
          <w:iCs/>
        </w:rPr>
        <w:t>In RAN1#103</w:t>
      </w:r>
      <w:r w:rsidR="008D03A1">
        <w:rPr>
          <w:iCs/>
        </w:rPr>
        <w:t xml:space="preserve">-e </w:t>
      </w:r>
      <w:r w:rsidR="00AE184E">
        <w:rPr>
          <w:iCs/>
        </w:rPr>
        <w:fldChar w:fldCharType="begin"/>
      </w:r>
      <w:r w:rsidR="00AE184E">
        <w:rPr>
          <w:iCs/>
        </w:rPr>
        <w:instrText xml:space="preserve"> REF _Ref60684344 \r \h </w:instrText>
      </w:r>
      <w:r w:rsidR="00AE184E">
        <w:rPr>
          <w:iCs/>
        </w:rPr>
      </w:r>
      <w:r w:rsidR="00AE184E">
        <w:rPr>
          <w:iCs/>
        </w:rPr>
        <w:fldChar w:fldCharType="separate"/>
      </w:r>
      <w:r w:rsidR="0074616C">
        <w:rPr>
          <w:iCs/>
        </w:rPr>
        <w:t>[2]</w:t>
      </w:r>
      <w:r w:rsidR="00AE184E">
        <w:rPr>
          <w:iCs/>
        </w:rPr>
        <w:fldChar w:fldCharType="end"/>
      </w:r>
      <w:r w:rsidR="00AE184E">
        <w:rPr>
          <w:iCs/>
        </w:rPr>
        <w:t xml:space="preserve"> </w:t>
      </w:r>
      <w:r w:rsidR="008D03A1">
        <w:rPr>
          <w:iCs/>
        </w:rPr>
        <w:t>i</w:t>
      </w:r>
      <w:r w:rsidR="00923201">
        <w:rPr>
          <w:iCs/>
        </w:rPr>
        <w:t>t</w:t>
      </w:r>
      <w:r w:rsidR="00AE184E">
        <w:rPr>
          <w:iCs/>
        </w:rPr>
        <w:t xml:space="preserve"> was agreed to support a common TCI state across a set of CCs for the intra-band case. However, it remains an open point whether this applies to the inter-band case as well</w:t>
      </w:r>
      <w:r w:rsidR="008D03A1">
        <w:rPr>
          <w:iCs/>
        </w:rPr>
        <w:t>:</w:t>
      </w:r>
      <w:r w:rsidR="00815AF5">
        <w:rPr>
          <w:iCs/>
        </w:rPr>
        <w:t xml:space="preserve"> </w:t>
      </w:r>
    </w:p>
    <w:p w14:paraId="0D993D1C" w14:textId="4085AB43" w:rsidR="00AE184E" w:rsidRDefault="00AE184E" w:rsidP="00E05BBF">
      <w:pPr>
        <w:spacing w:after="60" w:line="288" w:lineRule="auto"/>
        <w:jc w:val="both"/>
        <w:rPr>
          <w:rFonts w:eastAsia="Malgun Gothic"/>
          <w:lang w:eastAsia="ko-KR"/>
        </w:rPr>
      </w:pPr>
    </w:p>
    <w:p w14:paraId="6307EE32" w14:textId="0D0C2815" w:rsidR="00AE184E" w:rsidRDefault="00AE184E" w:rsidP="00E05BBF">
      <w:pPr>
        <w:spacing w:after="60" w:line="288" w:lineRule="auto"/>
        <w:jc w:val="both"/>
        <w:rPr>
          <w:rFonts w:eastAsia="Malgun Gothic"/>
          <w:lang w:eastAsia="ko-KR"/>
        </w:rPr>
      </w:pPr>
      <w:r>
        <w:rPr>
          <w:noProof/>
        </w:rPr>
        <mc:AlternateContent>
          <mc:Choice Requires="wps">
            <w:drawing>
              <wp:anchor distT="0" distB="0" distL="114300" distR="114300" simplePos="0" relativeHeight="251671552" behindDoc="0" locked="0" layoutInCell="1" allowOverlap="1" wp14:anchorId="266A6FE8" wp14:editId="0F0C1B0B">
                <wp:simplePos x="0" y="0"/>
                <wp:positionH relativeFrom="column">
                  <wp:posOffset>0</wp:posOffset>
                </wp:positionH>
                <wp:positionV relativeFrom="paragraph">
                  <wp:posOffset>0</wp:posOffset>
                </wp:positionV>
                <wp:extent cx="1828800" cy="1828800"/>
                <wp:effectExtent l="0" t="0" r="24765" b="247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466EF18" w14:textId="77777777" w:rsidR="00EC06B0" w:rsidRPr="00AE184E" w:rsidRDefault="00EC06B0" w:rsidP="00AE184E">
                            <w:pPr>
                              <w:snapToGrid w:val="0"/>
                              <w:jc w:val="both"/>
                              <w:rPr>
                                <w:rFonts w:cs="Times"/>
                                <w:lang w:eastAsia="ko-KR"/>
                              </w:rPr>
                            </w:pPr>
                            <w:r w:rsidRPr="00AE184E">
                              <w:rPr>
                                <w:rFonts w:cs="Times"/>
                                <w:b/>
                                <w:bCs/>
                                <w:highlight w:val="green"/>
                              </w:rPr>
                              <w:t>Agreement</w:t>
                            </w:r>
                          </w:p>
                          <w:p w14:paraId="6BEF28EF" w14:textId="77777777" w:rsidR="00EC06B0" w:rsidRPr="00AE184E" w:rsidRDefault="00EC06B0" w:rsidP="00AE184E">
                            <w:pPr>
                              <w:snapToGrid w:val="0"/>
                              <w:jc w:val="both"/>
                              <w:rPr>
                                <w:rFonts w:cs="Times"/>
                              </w:rPr>
                            </w:pPr>
                            <w:r w:rsidRPr="00AE184E">
                              <w:rPr>
                                <w:rFonts w:cs="Times"/>
                              </w:rPr>
                              <w:t>On Rel-17 unified TCI framework, support common TCI state ID update and activation to provide common QCL information and/or common UL TX spatial filter(s) across a set of configured CCs:</w:t>
                            </w:r>
                          </w:p>
                          <w:p w14:paraId="51024206" w14:textId="77777777" w:rsidR="00EC06B0" w:rsidRPr="00AE184E" w:rsidRDefault="00EC06B0" w:rsidP="000B3780">
                            <w:pPr>
                              <w:pStyle w:val="ListParagraph"/>
                              <w:numPr>
                                <w:ilvl w:val="0"/>
                                <w:numId w:val="26"/>
                              </w:numPr>
                              <w:snapToGrid w:val="0"/>
                              <w:spacing w:after="0"/>
                              <w:contextualSpacing w:val="0"/>
                              <w:jc w:val="both"/>
                              <w:rPr>
                                <w:rFonts w:cs="Times"/>
                              </w:rPr>
                            </w:pPr>
                            <w:r w:rsidRPr="00AE184E">
                              <w:rPr>
                                <w:rFonts w:cs="Times"/>
                              </w:rPr>
                              <w:t>The above applies to intra-band CA</w:t>
                            </w:r>
                          </w:p>
                          <w:p w14:paraId="5EABBAEB" w14:textId="77777777" w:rsidR="00EC06B0" w:rsidRPr="00AE184E" w:rsidRDefault="00EC06B0" w:rsidP="000B3780">
                            <w:pPr>
                              <w:pStyle w:val="ListParagraph"/>
                              <w:numPr>
                                <w:ilvl w:val="0"/>
                                <w:numId w:val="26"/>
                              </w:numPr>
                              <w:snapToGrid w:val="0"/>
                              <w:spacing w:after="0"/>
                              <w:contextualSpacing w:val="0"/>
                              <w:jc w:val="both"/>
                              <w:rPr>
                                <w:rFonts w:cs="Times"/>
                              </w:rPr>
                            </w:pPr>
                            <w:r w:rsidRPr="00AE184E">
                              <w:rPr>
                                <w:rFonts w:cs="Times"/>
                              </w:rPr>
                              <w:t xml:space="preserve">The above applies to joint DL/UL and separate DL/UL beam indications </w:t>
                            </w:r>
                          </w:p>
                          <w:p w14:paraId="7D2EA1EF" w14:textId="77777777" w:rsidR="00EC06B0" w:rsidRPr="00AE184E" w:rsidRDefault="00EC06B0" w:rsidP="000B3780">
                            <w:pPr>
                              <w:pStyle w:val="ListParagraph"/>
                              <w:numPr>
                                <w:ilvl w:val="0"/>
                                <w:numId w:val="26"/>
                              </w:numPr>
                              <w:snapToGrid w:val="0"/>
                              <w:spacing w:after="0"/>
                              <w:contextualSpacing w:val="0"/>
                              <w:jc w:val="both"/>
                              <w:rPr>
                                <w:rFonts w:cs="Times"/>
                              </w:rPr>
                            </w:pPr>
                            <w:r w:rsidRPr="00AE184E">
                              <w:rPr>
                                <w:rFonts w:cs="Times"/>
                              </w:rPr>
                              <w:t>…</w:t>
                            </w:r>
                          </w:p>
                          <w:p w14:paraId="0107427E" w14:textId="77777777" w:rsidR="00EC06B0" w:rsidRPr="00205F76" w:rsidRDefault="00EC06B0" w:rsidP="000B3780">
                            <w:pPr>
                              <w:pStyle w:val="ListParagraph"/>
                              <w:numPr>
                                <w:ilvl w:val="0"/>
                                <w:numId w:val="26"/>
                              </w:numPr>
                              <w:snapToGrid w:val="0"/>
                              <w:spacing w:after="0"/>
                              <w:jc w:val="both"/>
                              <w:rPr>
                                <w:rFonts w:cs="Times"/>
                              </w:rPr>
                            </w:pPr>
                            <w:r w:rsidRPr="00AE184E">
                              <w:rPr>
                                <w:rFonts w:cs="Times"/>
                              </w:rPr>
                              <w:t xml:space="preserve">FFS: The above also applies to inter-band CA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66A6FE8" id="Text Box 2" o:spid="_x0000_s1032"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mIeRdVgCAADLBAAADgAAAAAAAAAAAAAAAAAuAgAAZHJzL2Uyb0RvYy54bWxQSwECLQAU&#10;AAYACAAAACEANlRPAdkAAAAFAQAADwAAAAAAAAAAAAAAAACyBAAAZHJzL2Rvd25yZXYueG1sUEsF&#10;BgAAAAAEAAQA8wAAALgFAAAAAA==&#10;" fillcolor="#f2f2f2 [3052]" strokeweight=".5pt">
                <v:textbox style="mso-fit-shape-to-text:t">
                  <w:txbxContent>
                    <w:p w14:paraId="3466EF18" w14:textId="77777777" w:rsidR="00EC06B0" w:rsidRPr="00AE184E" w:rsidRDefault="00EC06B0" w:rsidP="00AE184E">
                      <w:pPr>
                        <w:snapToGrid w:val="0"/>
                        <w:jc w:val="both"/>
                        <w:rPr>
                          <w:rFonts w:cs="Times"/>
                          <w:lang w:eastAsia="ko-KR"/>
                        </w:rPr>
                      </w:pPr>
                      <w:r w:rsidRPr="00AE184E">
                        <w:rPr>
                          <w:rFonts w:cs="Times"/>
                          <w:b/>
                          <w:bCs/>
                          <w:highlight w:val="green"/>
                        </w:rPr>
                        <w:t>Agreement</w:t>
                      </w:r>
                    </w:p>
                    <w:p w14:paraId="6BEF28EF" w14:textId="77777777" w:rsidR="00EC06B0" w:rsidRPr="00AE184E" w:rsidRDefault="00EC06B0" w:rsidP="00AE184E">
                      <w:pPr>
                        <w:snapToGrid w:val="0"/>
                        <w:jc w:val="both"/>
                        <w:rPr>
                          <w:rFonts w:cs="Times"/>
                        </w:rPr>
                      </w:pPr>
                      <w:r w:rsidRPr="00AE184E">
                        <w:rPr>
                          <w:rFonts w:cs="Times"/>
                        </w:rPr>
                        <w:t>On Rel-17 unified TCI framework, support common TCI state ID update and activation to provide common QCL information and/or common UL TX spatial filter(s) across a set of configured CCs:</w:t>
                      </w:r>
                    </w:p>
                    <w:p w14:paraId="51024206" w14:textId="77777777" w:rsidR="00EC06B0" w:rsidRPr="00AE184E" w:rsidRDefault="00EC06B0" w:rsidP="000B3780">
                      <w:pPr>
                        <w:pStyle w:val="ListParagraph"/>
                        <w:numPr>
                          <w:ilvl w:val="0"/>
                          <w:numId w:val="26"/>
                        </w:numPr>
                        <w:snapToGrid w:val="0"/>
                        <w:spacing w:after="0"/>
                        <w:contextualSpacing w:val="0"/>
                        <w:jc w:val="both"/>
                        <w:rPr>
                          <w:rFonts w:cs="Times"/>
                        </w:rPr>
                      </w:pPr>
                      <w:r w:rsidRPr="00AE184E">
                        <w:rPr>
                          <w:rFonts w:cs="Times"/>
                        </w:rPr>
                        <w:t>The above applies to intra-band CA</w:t>
                      </w:r>
                    </w:p>
                    <w:p w14:paraId="5EABBAEB" w14:textId="77777777" w:rsidR="00EC06B0" w:rsidRPr="00AE184E" w:rsidRDefault="00EC06B0" w:rsidP="000B3780">
                      <w:pPr>
                        <w:pStyle w:val="ListParagraph"/>
                        <w:numPr>
                          <w:ilvl w:val="0"/>
                          <w:numId w:val="26"/>
                        </w:numPr>
                        <w:snapToGrid w:val="0"/>
                        <w:spacing w:after="0"/>
                        <w:contextualSpacing w:val="0"/>
                        <w:jc w:val="both"/>
                        <w:rPr>
                          <w:rFonts w:cs="Times"/>
                        </w:rPr>
                      </w:pPr>
                      <w:r w:rsidRPr="00AE184E">
                        <w:rPr>
                          <w:rFonts w:cs="Times"/>
                        </w:rPr>
                        <w:t xml:space="preserve">The above applies to joint DL/UL and separate DL/UL beam indications </w:t>
                      </w:r>
                    </w:p>
                    <w:p w14:paraId="7D2EA1EF" w14:textId="77777777" w:rsidR="00EC06B0" w:rsidRPr="00AE184E" w:rsidRDefault="00EC06B0" w:rsidP="000B3780">
                      <w:pPr>
                        <w:pStyle w:val="ListParagraph"/>
                        <w:numPr>
                          <w:ilvl w:val="0"/>
                          <w:numId w:val="26"/>
                        </w:numPr>
                        <w:snapToGrid w:val="0"/>
                        <w:spacing w:after="0"/>
                        <w:contextualSpacing w:val="0"/>
                        <w:jc w:val="both"/>
                        <w:rPr>
                          <w:rFonts w:cs="Times"/>
                        </w:rPr>
                      </w:pPr>
                      <w:r w:rsidRPr="00AE184E">
                        <w:rPr>
                          <w:rFonts w:cs="Times"/>
                        </w:rPr>
                        <w:t>…</w:t>
                      </w:r>
                    </w:p>
                    <w:p w14:paraId="0107427E" w14:textId="77777777" w:rsidR="00EC06B0" w:rsidRPr="00205F76" w:rsidRDefault="00EC06B0" w:rsidP="000B3780">
                      <w:pPr>
                        <w:pStyle w:val="ListParagraph"/>
                        <w:numPr>
                          <w:ilvl w:val="0"/>
                          <w:numId w:val="26"/>
                        </w:numPr>
                        <w:snapToGrid w:val="0"/>
                        <w:spacing w:after="0"/>
                        <w:jc w:val="both"/>
                        <w:rPr>
                          <w:rFonts w:cs="Times"/>
                        </w:rPr>
                      </w:pPr>
                      <w:r w:rsidRPr="00AE184E">
                        <w:rPr>
                          <w:rFonts w:cs="Times"/>
                        </w:rPr>
                        <w:t xml:space="preserve">FFS: The above also applies to inter-band CA </w:t>
                      </w:r>
                    </w:p>
                  </w:txbxContent>
                </v:textbox>
                <w10:wrap type="square"/>
              </v:shape>
            </w:pict>
          </mc:Fallback>
        </mc:AlternateContent>
      </w:r>
    </w:p>
    <w:p w14:paraId="321BCC41" w14:textId="77777777" w:rsidR="00AE184E" w:rsidRDefault="00AE184E" w:rsidP="00E05BBF">
      <w:pPr>
        <w:spacing w:after="60" w:line="288" w:lineRule="auto"/>
        <w:jc w:val="both"/>
        <w:rPr>
          <w:rFonts w:eastAsia="Malgun Gothic"/>
          <w:lang w:eastAsia="ko-KR"/>
        </w:rPr>
      </w:pPr>
    </w:p>
    <w:p w14:paraId="7FC49E11" w14:textId="1C7C91C5" w:rsidR="00E522D7" w:rsidRDefault="00E05BBF" w:rsidP="00E522D7">
      <w:pPr>
        <w:spacing w:after="60" w:line="288" w:lineRule="auto"/>
        <w:jc w:val="both"/>
        <w:rPr>
          <w:rFonts w:eastAsia="Malgun Gothic"/>
          <w:lang w:eastAsia="ko-KR"/>
        </w:rPr>
      </w:pPr>
      <w:r w:rsidRPr="00E522D7">
        <w:rPr>
          <w:rFonts w:eastAsia="Malgun Gothic"/>
          <w:lang w:eastAsia="ko-KR"/>
        </w:rPr>
        <w:t xml:space="preserve">When the </w:t>
      </w:r>
      <w:r w:rsidR="00733F6A" w:rsidRPr="00E522D7">
        <w:rPr>
          <w:rFonts w:eastAsia="Malgun Gothic"/>
          <w:lang w:eastAsia="ko-KR"/>
        </w:rPr>
        <w:t>separation</w:t>
      </w:r>
      <w:r w:rsidRPr="00E522D7">
        <w:rPr>
          <w:rFonts w:eastAsia="Malgun Gothic"/>
          <w:lang w:eastAsia="ko-KR"/>
        </w:rPr>
        <w:t xml:space="preserve"> (in </w:t>
      </w:r>
      <w:r w:rsidR="00600008" w:rsidRPr="00E522D7">
        <w:rPr>
          <w:rFonts w:eastAsia="Malgun Gothic"/>
          <w:lang w:eastAsia="ko-KR"/>
        </w:rPr>
        <w:t xml:space="preserve">the </w:t>
      </w:r>
      <w:r w:rsidRPr="00E522D7">
        <w:rPr>
          <w:rFonts w:eastAsia="Malgun Gothic"/>
          <w:lang w:eastAsia="ko-KR"/>
        </w:rPr>
        <w:t xml:space="preserve">frequency domain) between a subset of CCs is small, </w:t>
      </w:r>
      <w:r w:rsidR="00C11410">
        <w:rPr>
          <w:rFonts w:eastAsia="Malgun Gothic"/>
          <w:lang w:eastAsia="ko-KR"/>
        </w:rPr>
        <w:t xml:space="preserve">a </w:t>
      </w:r>
      <w:r w:rsidRPr="00E522D7">
        <w:rPr>
          <w:rFonts w:eastAsia="Malgun Gothic"/>
          <w:lang w:eastAsia="ko-KR"/>
        </w:rPr>
        <w:t xml:space="preserve">common beam indication </w:t>
      </w:r>
      <w:r w:rsidR="00E522D7">
        <w:rPr>
          <w:rFonts w:eastAsia="Malgun Gothic"/>
          <w:lang w:eastAsia="ko-KR"/>
        </w:rPr>
        <w:t xml:space="preserve">seems reasonable. However, as the separation (in frequency domain) starts to increase, it becomes too restrictive to have a common beam indication. It would seem natural in this case to group CCs in close proximity (in the frequency domain) together, and use a common TCI state for each group </w:t>
      </w:r>
      <w:r w:rsidR="00193A6A">
        <w:rPr>
          <w:rFonts w:eastAsia="Malgun Gothic"/>
          <w:lang w:eastAsia="ko-KR"/>
        </w:rPr>
        <w:t>of</w:t>
      </w:r>
      <w:r w:rsidR="00A6086B">
        <w:rPr>
          <w:rFonts w:eastAsia="Malgun Gothic"/>
          <w:lang w:eastAsia="ko-KR"/>
        </w:rPr>
        <w:t xml:space="preserve"> CCs</w:t>
      </w:r>
      <w:r w:rsidR="00E522D7">
        <w:rPr>
          <w:rFonts w:eastAsia="Malgun Gothic"/>
          <w:lang w:eastAsia="ko-KR"/>
        </w:rPr>
        <w:t xml:space="preserve">. </w:t>
      </w:r>
      <w:r w:rsidR="00A6086B">
        <w:rPr>
          <w:rFonts w:eastAsia="Malgun Gothic"/>
          <w:lang w:eastAsia="ko-KR"/>
        </w:rPr>
        <w:t xml:space="preserve">The </w:t>
      </w:r>
      <w:r w:rsidR="00E522D7">
        <w:rPr>
          <w:rFonts w:eastAsia="Malgun Gothic"/>
          <w:lang w:eastAsia="ko-KR"/>
        </w:rPr>
        <w:t>C</w:t>
      </w:r>
      <w:r w:rsidR="00EA3526">
        <w:rPr>
          <w:rFonts w:eastAsia="Malgun Gothic"/>
          <w:lang w:eastAsia="ko-KR"/>
        </w:rPr>
        <w:t>C</w:t>
      </w:r>
      <w:r w:rsidR="00E522D7">
        <w:rPr>
          <w:rFonts w:eastAsia="Malgun Gothic"/>
          <w:lang w:eastAsia="ko-KR"/>
        </w:rPr>
        <w:t xml:space="preserve">s in separate groups (separated by a large frequency gap) </w:t>
      </w:r>
      <w:r w:rsidR="00A6086B">
        <w:rPr>
          <w:rFonts w:eastAsia="Malgun Gothic"/>
          <w:lang w:eastAsia="ko-KR"/>
        </w:rPr>
        <w:t xml:space="preserve">can be assigned with </w:t>
      </w:r>
      <w:r w:rsidR="00E522D7">
        <w:rPr>
          <w:rFonts w:eastAsia="Malgun Gothic"/>
          <w:lang w:eastAsia="ko-KR"/>
        </w:rPr>
        <w:t>different TCI state indicators.</w:t>
      </w:r>
    </w:p>
    <w:p w14:paraId="0CBAE65C" w14:textId="093A6CEB" w:rsidR="00E522D7" w:rsidRDefault="00E522D7" w:rsidP="00E522D7">
      <w:pPr>
        <w:spacing w:after="60" w:line="288" w:lineRule="auto"/>
        <w:jc w:val="both"/>
        <w:rPr>
          <w:rFonts w:eastAsia="Malgun Gothic"/>
          <w:lang w:eastAsia="ko-KR"/>
        </w:rPr>
      </w:pPr>
    </w:p>
    <w:p w14:paraId="21712E7E" w14:textId="04BEA329" w:rsidR="00E522D7" w:rsidRPr="00E522D7" w:rsidRDefault="00C4365E" w:rsidP="00E522D7">
      <w:pPr>
        <w:spacing w:after="60" w:line="288" w:lineRule="auto"/>
        <w:jc w:val="both"/>
        <w:rPr>
          <w:rFonts w:eastAsia="Malgun Gothic"/>
          <w:b/>
          <w:i/>
          <w:lang w:eastAsia="ko-KR"/>
        </w:rPr>
      </w:pPr>
      <w:r>
        <w:rPr>
          <w:rFonts w:eastAsia="Malgun Gothic"/>
          <w:b/>
          <w:i/>
          <w:lang w:eastAsia="ko-KR"/>
        </w:rPr>
        <w:t>Proposal 8</w:t>
      </w:r>
      <w:r w:rsidR="00E522D7" w:rsidRPr="00E522D7">
        <w:rPr>
          <w:rFonts w:eastAsia="Malgun Gothic"/>
          <w:b/>
          <w:i/>
          <w:lang w:eastAsia="ko-KR"/>
        </w:rPr>
        <w:t>:</w:t>
      </w:r>
    </w:p>
    <w:p w14:paraId="7B0AC0B3" w14:textId="6080ED06" w:rsidR="00E522D7" w:rsidRDefault="00E522D7" w:rsidP="00E522D7">
      <w:pPr>
        <w:spacing w:after="60" w:line="288" w:lineRule="auto"/>
        <w:jc w:val="both"/>
        <w:rPr>
          <w:rFonts w:eastAsia="Malgun Gothic"/>
          <w:b/>
          <w:i/>
          <w:lang w:eastAsia="ko-KR"/>
        </w:rPr>
      </w:pPr>
      <w:r w:rsidRPr="00E522D7">
        <w:rPr>
          <w:rFonts w:eastAsia="Malgun Gothic"/>
          <w:b/>
          <w:i/>
          <w:lang w:eastAsia="ko-KR"/>
        </w:rPr>
        <w:t xml:space="preserve">For inter-band CA, component carriers (CCs) are </w:t>
      </w:r>
      <w:r w:rsidR="004D4D96">
        <w:rPr>
          <w:rFonts w:eastAsia="Malgun Gothic"/>
          <w:b/>
          <w:i/>
          <w:lang w:eastAsia="ko-KR"/>
        </w:rPr>
        <w:t>partitioned</w:t>
      </w:r>
      <w:r w:rsidR="004D4D96" w:rsidRPr="00E522D7">
        <w:rPr>
          <w:rFonts w:eastAsia="Malgun Gothic"/>
          <w:b/>
          <w:i/>
          <w:lang w:eastAsia="ko-KR"/>
        </w:rPr>
        <w:t xml:space="preserve"> </w:t>
      </w:r>
      <w:r w:rsidRPr="00E522D7">
        <w:rPr>
          <w:rFonts w:eastAsia="Malgun Gothic"/>
          <w:b/>
          <w:i/>
          <w:lang w:eastAsia="ko-KR"/>
        </w:rPr>
        <w:t>into groups. A common TCI state ID provides common QCL information for CCs within a group of CCs. This applies for joint DL/UL and separate DL/UL beam indications</w:t>
      </w:r>
      <w:r w:rsidR="00B2111E">
        <w:rPr>
          <w:rFonts w:eastAsia="Malgun Gothic"/>
          <w:b/>
          <w:i/>
          <w:lang w:eastAsia="ko-KR"/>
        </w:rPr>
        <w:t xml:space="preserve"> (TCI state updates)</w:t>
      </w:r>
      <w:r w:rsidRPr="00E522D7">
        <w:rPr>
          <w:rFonts w:eastAsia="Malgun Gothic"/>
          <w:b/>
          <w:i/>
          <w:lang w:eastAsia="ko-KR"/>
        </w:rPr>
        <w:t>.</w:t>
      </w:r>
    </w:p>
    <w:p w14:paraId="0970C833" w14:textId="77777777" w:rsidR="00E522D7" w:rsidRPr="00E522D7" w:rsidRDefault="00E522D7" w:rsidP="00E522D7">
      <w:pPr>
        <w:spacing w:after="60" w:line="288" w:lineRule="auto"/>
        <w:jc w:val="both"/>
        <w:rPr>
          <w:rFonts w:eastAsia="Malgun Gothic"/>
          <w:b/>
          <w:i/>
          <w:lang w:eastAsia="ko-KR"/>
        </w:rPr>
      </w:pPr>
    </w:p>
    <w:p w14:paraId="2F76BAD0" w14:textId="77777777" w:rsidR="00DA0E6E" w:rsidRDefault="00DA0E6E" w:rsidP="00DA0E6E">
      <w:pPr>
        <w:pStyle w:val="Heading1"/>
        <w:rPr>
          <w:lang w:eastAsia="ko-KR"/>
        </w:rPr>
      </w:pPr>
      <w:r>
        <w:rPr>
          <w:lang w:eastAsia="ko-KR"/>
        </w:rPr>
        <w:t>Issue 2: Inter-cell mobility enhancements</w:t>
      </w:r>
    </w:p>
    <w:p w14:paraId="41D1BA88" w14:textId="4E5F4F26" w:rsidR="00192E17" w:rsidRDefault="0067186B" w:rsidP="0067186B">
      <w:pPr>
        <w:spacing w:after="60" w:line="288" w:lineRule="auto"/>
        <w:jc w:val="both"/>
        <w:rPr>
          <w:iCs/>
        </w:rPr>
      </w:pPr>
      <w:bookmarkStart w:id="4" w:name="_GoBack"/>
      <w:r>
        <w:rPr>
          <w:iCs/>
        </w:rPr>
        <w:t xml:space="preserve">In RAN1#103-e </w:t>
      </w:r>
      <w:r>
        <w:rPr>
          <w:iCs/>
        </w:rPr>
        <w:fldChar w:fldCharType="begin"/>
      </w:r>
      <w:r>
        <w:rPr>
          <w:iCs/>
        </w:rPr>
        <w:instrText xml:space="preserve"> REF _Ref60684344 \r \h </w:instrText>
      </w:r>
      <w:r>
        <w:rPr>
          <w:iCs/>
        </w:rPr>
      </w:r>
      <w:r>
        <w:rPr>
          <w:iCs/>
        </w:rPr>
        <w:fldChar w:fldCharType="separate"/>
      </w:r>
      <w:r w:rsidR="0074616C">
        <w:rPr>
          <w:iCs/>
        </w:rPr>
        <w:t>[2]</w:t>
      </w:r>
      <w:r>
        <w:rPr>
          <w:iCs/>
        </w:rPr>
        <w:fldChar w:fldCharType="end"/>
      </w:r>
      <w:r>
        <w:rPr>
          <w:iCs/>
        </w:rPr>
        <w:t xml:space="preserve">, the use cases for L1-L2-centric inter-cell mobility have been agreed, including network architecture support for intra-band CA, </w:t>
      </w:r>
      <w:r w:rsidR="00DB23CF">
        <w:rPr>
          <w:iCs/>
        </w:rPr>
        <w:t>intra</w:t>
      </w:r>
      <w:r>
        <w:rPr>
          <w:iCs/>
        </w:rPr>
        <w:t>-RAT and intra-frequency handov</w:t>
      </w:r>
      <w:r w:rsidR="000D1EBA">
        <w:rPr>
          <w:iCs/>
        </w:rPr>
        <w:t>er. In RAN1#104-e</w:t>
      </w:r>
      <w:r w:rsidR="0074616C">
        <w:rPr>
          <w:iCs/>
        </w:rPr>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sidR="000D1EBA">
        <w:rPr>
          <w:iCs/>
        </w:rPr>
        <w:t xml:space="preserve">, further agreements were made on </w:t>
      </w:r>
      <w:r w:rsidR="000D1EBA" w:rsidRPr="00EA0809">
        <w:rPr>
          <w:rFonts w:cs="Times"/>
        </w:rPr>
        <w:t xml:space="preserve">multi beam measurement/reporting enhancements </w:t>
      </w:r>
      <w:r w:rsidR="000D1EBA" w:rsidRPr="00EA0809">
        <w:rPr>
          <w:rFonts w:cs="Times"/>
          <w:color w:val="000000"/>
        </w:rPr>
        <w:t>for L1/L2-centric inter-cell mobility</w:t>
      </w:r>
      <w:r w:rsidR="000D1EBA">
        <w:rPr>
          <w:rFonts w:cs="Times"/>
          <w:color w:val="000000"/>
        </w:rPr>
        <w:t>, and an LS was sent to RAN2/3/4 soliciting feedback from RAN2 on open design issues in RAN1 to help guide the RAN1 agreements. While waiting for RAN2’s reply RAN1 can further progress on the beam measurement/reporting enhancements and discuss inter-cell beam indication.</w:t>
      </w:r>
    </w:p>
    <w:p w14:paraId="63B799A6" w14:textId="133F3C8C" w:rsidR="00135A3F" w:rsidRDefault="00EB6BD4" w:rsidP="0067186B">
      <w:pPr>
        <w:spacing w:after="60" w:line="288" w:lineRule="auto"/>
        <w:jc w:val="both"/>
        <w:rPr>
          <w:iCs/>
        </w:rPr>
      </w:pPr>
      <w:r>
        <w:rPr>
          <w:iCs/>
        </w:rPr>
        <w:t xml:space="preserve">In RAN1#103-e </w:t>
      </w:r>
      <w:r>
        <w:rPr>
          <w:iCs/>
        </w:rPr>
        <w:fldChar w:fldCharType="begin"/>
      </w:r>
      <w:r>
        <w:rPr>
          <w:iCs/>
        </w:rPr>
        <w:instrText xml:space="preserve"> REF _Ref60684344 \r \h </w:instrText>
      </w:r>
      <w:r>
        <w:rPr>
          <w:iCs/>
        </w:rPr>
      </w:r>
      <w:r>
        <w:rPr>
          <w:iCs/>
        </w:rPr>
        <w:fldChar w:fldCharType="separate"/>
      </w:r>
      <w:r w:rsidR="0074616C">
        <w:rPr>
          <w:iCs/>
        </w:rPr>
        <w:t>[2]</w:t>
      </w:r>
      <w:r>
        <w:rPr>
          <w:iCs/>
        </w:rPr>
        <w:fldChar w:fldCharType="end"/>
      </w:r>
      <w:r>
        <w:rPr>
          <w:iCs/>
        </w:rPr>
        <w:t xml:space="preserve">, the scope of the enhancement was agreed to include the facilitation of measurement, reporting and indication of the </w:t>
      </w:r>
      <w:r w:rsidR="00B93D25">
        <w:rPr>
          <w:iCs/>
        </w:rPr>
        <w:t>RS</w:t>
      </w:r>
      <w:r>
        <w:rPr>
          <w:iCs/>
        </w:rPr>
        <w:t xml:space="preserve">s from the non-serving cell. Furthermore, the serving cell can provide configuration for the non-serving cell SSB </w:t>
      </w:r>
      <w:r w:rsidR="00135A3F">
        <w:rPr>
          <w:iCs/>
        </w:rPr>
        <w:t xml:space="preserve">via an RRC configuration. </w:t>
      </w:r>
      <w:r w:rsidR="000D1EBA">
        <w:rPr>
          <w:iCs/>
        </w:rPr>
        <w:t xml:space="preserve">In RAN1#104-e, it was further agreed to report K beams for a non-serving cell in a beam report occasion, and that </w:t>
      </w:r>
      <w:r w:rsidR="000D1EBA" w:rsidRPr="002003D4">
        <w:rPr>
          <w:rFonts w:cs="Times"/>
        </w:rPr>
        <w:t>L1-RSRP is used as reporting quantity for measurement and reporting of non-serving-cell(s)</w:t>
      </w:r>
      <w:r w:rsidR="000D1EBA">
        <w:rPr>
          <w:rFonts w:cs="Times"/>
        </w:rPr>
        <w:t>.</w:t>
      </w:r>
    </w:p>
    <w:p w14:paraId="2888F2DB" w14:textId="4B4D2151" w:rsidR="00135A3F" w:rsidRDefault="00135A3F" w:rsidP="0067186B">
      <w:pPr>
        <w:spacing w:after="60" w:line="288" w:lineRule="auto"/>
        <w:jc w:val="both"/>
        <w:rPr>
          <w:iCs/>
        </w:rPr>
      </w:pPr>
      <w:r>
        <w:rPr>
          <w:iCs/>
        </w:rPr>
        <w:t xml:space="preserve">For beam measurement and reporting of non-serving cell </w:t>
      </w:r>
      <w:r w:rsidR="00B93D25">
        <w:rPr>
          <w:iCs/>
        </w:rPr>
        <w:t>RS</w:t>
      </w:r>
      <w:r>
        <w:rPr>
          <w:iCs/>
        </w:rPr>
        <w:t>s:</w:t>
      </w:r>
    </w:p>
    <w:p w14:paraId="6A8B37E6" w14:textId="0F797CA9" w:rsidR="0055753F" w:rsidRDefault="0055753F" w:rsidP="000B3780">
      <w:pPr>
        <w:pStyle w:val="ListParagraph"/>
        <w:numPr>
          <w:ilvl w:val="0"/>
          <w:numId w:val="19"/>
        </w:numPr>
        <w:spacing w:after="60" w:line="288" w:lineRule="auto"/>
        <w:jc w:val="both"/>
        <w:rPr>
          <w:iCs/>
        </w:rPr>
      </w:pPr>
      <w:r>
        <w:rPr>
          <w:iCs/>
        </w:rPr>
        <w:t xml:space="preserve">The SSB of a non-serving cell is supported as a measurement </w:t>
      </w:r>
      <w:r w:rsidRPr="002003D4">
        <w:rPr>
          <w:rFonts w:cs="Times"/>
        </w:rPr>
        <w:t xml:space="preserve">RS for </w:t>
      </w:r>
      <w:r w:rsidRPr="002003D4">
        <w:rPr>
          <w:rFonts w:cs="Times"/>
          <w:color w:val="000000"/>
        </w:rPr>
        <w:t>L1/L2-centric inter-cell</w:t>
      </w:r>
      <w:r>
        <w:rPr>
          <w:rFonts w:cs="Times"/>
          <w:color w:val="000000"/>
        </w:rPr>
        <w:t xml:space="preserve"> as agree in RAN1#104-e. A remaining open point from the last meeting is whether </w:t>
      </w:r>
      <w:r w:rsidRPr="002003D4">
        <w:rPr>
          <w:rFonts w:cs="Times"/>
        </w:rPr>
        <w:t>or not to support CSI-RS (for e.g. mobility and/or tracking) of non-serving cell(s) as</w:t>
      </w:r>
      <w:r>
        <w:rPr>
          <w:rFonts w:cs="Times"/>
        </w:rPr>
        <w:t xml:space="preserve"> an addition</w:t>
      </w:r>
      <w:r w:rsidR="00FA072A">
        <w:rPr>
          <w:rFonts w:cs="Times"/>
        </w:rPr>
        <w:t>al</w:t>
      </w:r>
      <w:r>
        <w:rPr>
          <w:rFonts w:cs="Times"/>
        </w:rPr>
        <w:t xml:space="preserve"> measurement RS.</w:t>
      </w:r>
      <w:r w:rsidR="00113993">
        <w:rPr>
          <w:rFonts w:cs="Times"/>
        </w:rPr>
        <w:t xml:space="preserve"> </w:t>
      </w:r>
      <w:r>
        <w:rPr>
          <w:rFonts w:cs="Times"/>
        </w:rPr>
        <w:t>We see no need to support CSI-RS as an additional measurement RS</w:t>
      </w:r>
      <w:r w:rsidR="00113993">
        <w:rPr>
          <w:rFonts w:cs="Times"/>
        </w:rPr>
        <w:t>, and therefore, no need to support CSI-RSRP as a</w:t>
      </w:r>
      <w:r w:rsidR="00380388">
        <w:rPr>
          <w:rFonts w:cs="Times"/>
        </w:rPr>
        <w:t>n additional</w:t>
      </w:r>
      <w:r w:rsidR="00113993">
        <w:rPr>
          <w:rFonts w:cs="Times"/>
        </w:rPr>
        <w:t xml:space="preserve"> measurement metric</w:t>
      </w:r>
      <w:r w:rsidR="00C05254">
        <w:rPr>
          <w:rFonts w:cs="Times"/>
        </w:rPr>
        <w:t>. The UE cannot identify a non-serving cell CSI-RS (for e.g., tracking) according to the resource setting</w:t>
      </w:r>
      <w:r w:rsidR="00745EB1">
        <w:rPr>
          <w:rFonts w:cs="Times"/>
        </w:rPr>
        <w:t xml:space="preserve"> specified</w:t>
      </w:r>
      <w:r w:rsidR="00C05254">
        <w:rPr>
          <w:rFonts w:cs="Times"/>
        </w:rPr>
        <w:t xml:space="preserve"> in Rel. 15/16, and </w:t>
      </w:r>
      <w:r w:rsidR="00113993">
        <w:rPr>
          <w:rFonts w:cs="Times"/>
        </w:rPr>
        <w:t xml:space="preserve">the CSI-RS for mobility targets at a different deployment scenario </w:t>
      </w:r>
      <w:r w:rsidR="00113993">
        <w:rPr>
          <w:rFonts w:cs="Times"/>
        </w:rPr>
        <w:lastRenderedPageBreak/>
        <w:t>from L1/L2-centric inter-cell</w:t>
      </w:r>
      <w:r w:rsidR="00745EB1">
        <w:rPr>
          <w:rFonts w:cs="Times"/>
        </w:rPr>
        <w:t xml:space="preserve"> mobility and inter-cell mTRP</w:t>
      </w:r>
      <w:r w:rsidR="00113993">
        <w:rPr>
          <w:rFonts w:cs="Times"/>
        </w:rPr>
        <w:t>. Hence, it is sufficient to configure the SSB of the non-serving cell</w:t>
      </w:r>
      <w:r w:rsidR="00745EB1">
        <w:rPr>
          <w:rFonts w:cs="Times"/>
        </w:rPr>
        <w:t>(s)</w:t>
      </w:r>
      <w:r w:rsidR="00113993">
        <w:rPr>
          <w:rFonts w:cs="Times"/>
        </w:rPr>
        <w:t xml:space="preserve"> as the</w:t>
      </w:r>
      <w:r w:rsidR="00362516">
        <w:rPr>
          <w:rFonts w:cs="Times"/>
        </w:rPr>
        <w:t xml:space="preserve"> only</w:t>
      </w:r>
      <w:r w:rsidR="00113993">
        <w:rPr>
          <w:rFonts w:cs="Times"/>
        </w:rPr>
        <w:t xml:space="preserve"> measurement RS for L1/L2-centric inter-cell</w:t>
      </w:r>
      <w:r w:rsidR="00745EB1">
        <w:rPr>
          <w:rFonts w:cs="Times"/>
        </w:rPr>
        <w:t xml:space="preserve"> mobility and inter-cell mTRP</w:t>
      </w:r>
      <w:r w:rsidR="00113993">
        <w:rPr>
          <w:rFonts w:cs="Times"/>
        </w:rPr>
        <w:t xml:space="preserve">. </w:t>
      </w:r>
    </w:p>
    <w:p w14:paraId="799FC6A4" w14:textId="08A585B4" w:rsidR="00135A3F" w:rsidRDefault="00135A3F" w:rsidP="000B3780">
      <w:pPr>
        <w:pStyle w:val="ListParagraph"/>
        <w:numPr>
          <w:ilvl w:val="0"/>
          <w:numId w:val="19"/>
        </w:numPr>
        <w:spacing w:after="60" w:line="288" w:lineRule="auto"/>
        <w:jc w:val="both"/>
        <w:rPr>
          <w:iCs/>
        </w:rPr>
      </w:pPr>
      <w:r>
        <w:rPr>
          <w:iCs/>
        </w:rPr>
        <w:t>The UE measures the configure</w:t>
      </w:r>
      <w:r w:rsidR="002E0CD7">
        <w:rPr>
          <w:iCs/>
        </w:rPr>
        <w:t>d</w:t>
      </w:r>
      <w:r>
        <w:rPr>
          <w:iCs/>
        </w:rPr>
        <w:t xml:space="preserve"> non-serving cell RS</w:t>
      </w:r>
      <w:r w:rsidR="002E0CD7">
        <w:rPr>
          <w:iCs/>
        </w:rPr>
        <w:t xml:space="preserve"> as well as the serving cell RS</w:t>
      </w:r>
      <w:r>
        <w:rPr>
          <w:iCs/>
        </w:rPr>
        <w:t xml:space="preserve">. The measurement </w:t>
      </w:r>
      <w:r w:rsidR="002E0CD7">
        <w:rPr>
          <w:iCs/>
        </w:rPr>
        <w:t>quantity</w:t>
      </w:r>
      <w:r w:rsidR="00DC39C2">
        <w:rPr>
          <w:iCs/>
        </w:rPr>
        <w:t>/beam metric</w:t>
      </w:r>
      <w:r w:rsidR="002E0CD7">
        <w:rPr>
          <w:iCs/>
        </w:rPr>
        <w:t xml:space="preserve"> </w:t>
      </w:r>
      <w:r>
        <w:rPr>
          <w:iCs/>
        </w:rPr>
        <w:t xml:space="preserve">can be L1-RSRP </w:t>
      </w:r>
      <w:r w:rsidR="0055753F">
        <w:rPr>
          <w:iCs/>
        </w:rPr>
        <w:t>as agreed in RAN1#104-e</w:t>
      </w:r>
      <w:r>
        <w:rPr>
          <w:iCs/>
        </w:rPr>
        <w:t>.</w:t>
      </w:r>
    </w:p>
    <w:p w14:paraId="2A7FE504" w14:textId="06456B88" w:rsidR="00135A3F" w:rsidRDefault="0055753F" w:rsidP="000B3780">
      <w:pPr>
        <w:pStyle w:val="ListParagraph"/>
        <w:numPr>
          <w:ilvl w:val="0"/>
          <w:numId w:val="19"/>
        </w:numPr>
        <w:spacing w:after="60" w:line="288" w:lineRule="auto"/>
        <w:jc w:val="both"/>
        <w:rPr>
          <w:iCs/>
        </w:rPr>
      </w:pPr>
      <w:r>
        <w:rPr>
          <w:iCs/>
        </w:rPr>
        <w:t>As agreed in RAN1#104-e, t</w:t>
      </w:r>
      <w:r w:rsidR="00135A3F">
        <w:rPr>
          <w:iCs/>
        </w:rPr>
        <w:t>he UE reports the measured quantity along with a resource indicator. The resource indicator</w:t>
      </w:r>
      <w:r>
        <w:rPr>
          <w:iCs/>
        </w:rPr>
        <w:t xml:space="preserve"> (not yet agreed)</w:t>
      </w:r>
      <w:r w:rsidR="00135A3F">
        <w:rPr>
          <w:iCs/>
        </w:rPr>
        <w:t xml:space="preserve"> can include the non-serving cell RS ID and the non-serving cell ID (either explicitly or implicitly as part of the non-serving cell RS ID).</w:t>
      </w:r>
    </w:p>
    <w:p w14:paraId="3E39B9D0" w14:textId="1CA65CD2" w:rsidR="00032B52" w:rsidRPr="00873241" w:rsidRDefault="00865A10" w:rsidP="00DD32F6">
      <w:pPr>
        <w:pStyle w:val="ListParagraph"/>
        <w:numPr>
          <w:ilvl w:val="0"/>
          <w:numId w:val="19"/>
        </w:numPr>
        <w:spacing w:after="60" w:line="288" w:lineRule="auto"/>
        <w:jc w:val="both"/>
        <w:rPr>
          <w:iCs/>
          <w:color w:val="000000" w:themeColor="text1"/>
        </w:rPr>
      </w:pPr>
      <w:r w:rsidRPr="00873241">
        <w:rPr>
          <w:iCs/>
          <w:color w:val="000000" w:themeColor="text1"/>
        </w:rPr>
        <w:t>The UE could be configured to measure more than one (P&gt;1) non-serving cells, but only report to the network the measurement results of a subset of the total P non-serving cells</w:t>
      </w:r>
      <w:r w:rsidR="005977C6">
        <w:rPr>
          <w:iCs/>
          <w:color w:val="000000" w:themeColor="text1"/>
        </w:rPr>
        <w:t xml:space="preserve"> (1&lt;K</w:t>
      </w:r>
      <m:oMath>
        <m:r>
          <w:rPr>
            <w:rFonts w:ascii="Cambria Math" w:hAnsi="Cambria Math"/>
            <w:color w:val="000000" w:themeColor="text1"/>
          </w:rPr>
          <m:t>≤</m:t>
        </m:r>
      </m:oMath>
      <w:r w:rsidR="005977C6">
        <w:rPr>
          <w:iCs/>
          <w:color w:val="000000" w:themeColor="text1"/>
        </w:rPr>
        <w:t>P)</w:t>
      </w:r>
      <w:r w:rsidRPr="00873241">
        <w:rPr>
          <w:iCs/>
          <w:color w:val="000000" w:themeColor="text1"/>
        </w:rPr>
        <w:t xml:space="preserve">. </w:t>
      </w:r>
      <w:r w:rsidR="0000452C" w:rsidRPr="00873241">
        <w:rPr>
          <w:iCs/>
          <w:color w:val="000000" w:themeColor="text1"/>
        </w:rPr>
        <w:t xml:space="preserve">The UE could report in a single reporting instance the resource indicators (SSBRIs or CRIs) for both the serving cell and </w:t>
      </w:r>
      <w:r w:rsidR="002D6EA8" w:rsidRPr="00873241">
        <w:rPr>
          <w:iCs/>
          <w:color w:val="000000" w:themeColor="text1"/>
        </w:rPr>
        <w:t>a subset of the configured</w:t>
      </w:r>
      <w:r w:rsidR="0000452C" w:rsidRPr="00873241">
        <w:rPr>
          <w:iCs/>
          <w:color w:val="000000" w:themeColor="text1"/>
        </w:rPr>
        <w:t xml:space="preserve"> non-serving cell(s) along with their measurement quantities/beam metrics (L1-RSRPs). </w:t>
      </w:r>
      <w:r w:rsidR="002D6EA8" w:rsidRPr="00873241">
        <w:rPr>
          <w:iCs/>
          <w:color w:val="000000" w:themeColor="text1"/>
        </w:rPr>
        <w:t xml:space="preserve">If the </w:t>
      </w:r>
      <w:r w:rsidR="00444C0B">
        <w:rPr>
          <w:iCs/>
          <w:color w:val="000000" w:themeColor="text1"/>
        </w:rPr>
        <w:t>K</w:t>
      </w:r>
      <w:r w:rsidR="002D6EA8" w:rsidRPr="00873241">
        <w:rPr>
          <w:iCs/>
          <w:color w:val="000000" w:themeColor="text1"/>
        </w:rPr>
        <w:t xml:space="preserve"> non-serving cells in the subset can be dynamically selected</w:t>
      </w:r>
      <w:r w:rsidR="00DC39C2">
        <w:rPr>
          <w:iCs/>
          <w:color w:val="000000" w:themeColor="text1"/>
        </w:rPr>
        <w:t xml:space="preserve"> by the UE</w:t>
      </w:r>
      <w:r w:rsidR="002D6EA8" w:rsidRPr="00873241">
        <w:rPr>
          <w:iCs/>
          <w:color w:val="000000" w:themeColor="text1"/>
        </w:rPr>
        <w:t>, the Rel-15 two-part CSI reporting</w:t>
      </w:r>
      <w:r w:rsidR="00DC39C2">
        <w:rPr>
          <w:iCs/>
          <w:color w:val="000000" w:themeColor="text1"/>
        </w:rPr>
        <w:t>/UCI</w:t>
      </w:r>
      <w:r w:rsidR="002D6EA8" w:rsidRPr="00873241">
        <w:rPr>
          <w:iCs/>
          <w:color w:val="000000" w:themeColor="text1"/>
        </w:rPr>
        <w:t xml:space="preserve"> can be used. </w:t>
      </w:r>
      <w:r w:rsidR="00873241" w:rsidRPr="00873241">
        <w:rPr>
          <w:iCs/>
          <w:color w:val="000000" w:themeColor="text1"/>
        </w:rPr>
        <w:t>Here, part</w:t>
      </w:r>
      <w:r w:rsidR="0000452C" w:rsidRPr="00873241">
        <w:rPr>
          <w:iCs/>
          <w:color w:val="000000" w:themeColor="text1"/>
        </w:rPr>
        <w:t xml:space="preserve"> 1 </w:t>
      </w:r>
      <w:r w:rsidR="002D6EA8" w:rsidRPr="00873241">
        <w:rPr>
          <w:iCs/>
          <w:color w:val="000000" w:themeColor="text1"/>
        </w:rPr>
        <w:t>is of</w:t>
      </w:r>
      <w:r w:rsidR="0000452C" w:rsidRPr="00873241">
        <w:rPr>
          <w:iCs/>
          <w:color w:val="000000" w:themeColor="text1"/>
        </w:rPr>
        <w:t xml:space="preserve"> a fixed payload </w:t>
      </w:r>
      <w:r w:rsidR="00873241" w:rsidRPr="00873241">
        <w:rPr>
          <w:iCs/>
          <w:color w:val="000000" w:themeColor="text1"/>
        </w:rPr>
        <w:t>size and</w:t>
      </w:r>
      <w:r w:rsidR="0000452C" w:rsidRPr="00873241">
        <w:rPr>
          <w:iCs/>
          <w:color w:val="000000" w:themeColor="text1"/>
        </w:rPr>
        <w:t xml:space="preserve"> used to identify/indicate the size of the payload in </w:t>
      </w:r>
      <w:r w:rsidR="002D6EA8" w:rsidRPr="00873241">
        <w:rPr>
          <w:iCs/>
          <w:color w:val="000000" w:themeColor="text1"/>
        </w:rPr>
        <w:t>p</w:t>
      </w:r>
      <w:r w:rsidR="0000452C" w:rsidRPr="00873241">
        <w:rPr>
          <w:iCs/>
          <w:color w:val="000000" w:themeColor="text1"/>
        </w:rPr>
        <w:t>art 2</w:t>
      </w:r>
      <w:r w:rsidR="002D6EA8" w:rsidRPr="00873241">
        <w:rPr>
          <w:iCs/>
          <w:color w:val="000000" w:themeColor="text1"/>
        </w:rPr>
        <w:t xml:space="preserve"> (which includes the </w:t>
      </w:r>
      <w:r w:rsidR="00DC39C2">
        <w:rPr>
          <w:iCs/>
          <w:color w:val="000000" w:themeColor="text1"/>
        </w:rPr>
        <w:t>measurement quantities/</w:t>
      </w:r>
      <w:r w:rsidR="002D6EA8" w:rsidRPr="00873241">
        <w:rPr>
          <w:iCs/>
          <w:color w:val="000000" w:themeColor="text1"/>
        </w:rPr>
        <w:t>beam metrics associated with the variable number of non-serving cells)</w:t>
      </w:r>
      <w:r w:rsidR="00DD32F6" w:rsidRPr="00873241">
        <w:rPr>
          <w:iCs/>
          <w:color w:val="000000" w:themeColor="text1"/>
        </w:rPr>
        <w:t xml:space="preserve">. </w:t>
      </w:r>
    </w:p>
    <w:p w14:paraId="17D016DF" w14:textId="79A301E3" w:rsidR="00135A3F" w:rsidRDefault="00135A3F" w:rsidP="0067186B">
      <w:pPr>
        <w:spacing w:after="60" w:line="288" w:lineRule="auto"/>
        <w:jc w:val="both"/>
        <w:rPr>
          <w:iCs/>
        </w:rPr>
      </w:pPr>
      <w:r>
        <w:rPr>
          <w:iCs/>
        </w:rPr>
        <w:t xml:space="preserve">For beam indication of non-serving cell </w:t>
      </w:r>
      <w:r w:rsidR="00B93D25">
        <w:rPr>
          <w:iCs/>
        </w:rPr>
        <w:t>RS</w:t>
      </w:r>
      <w:r>
        <w:rPr>
          <w:iCs/>
        </w:rPr>
        <w:t>s:</w:t>
      </w:r>
    </w:p>
    <w:p w14:paraId="4867B2C3" w14:textId="07F6E876" w:rsidR="00192E17" w:rsidRDefault="007D6453" w:rsidP="000B3780">
      <w:pPr>
        <w:pStyle w:val="ListParagraph"/>
        <w:numPr>
          <w:ilvl w:val="0"/>
          <w:numId w:val="19"/>
        </w:numPr>
        <w:spacing w:after="60" w:line="288" w:lineRule="auto"/>
        <w:jc w:val="both"/>
        <w:rPr>
          <w:iCs/>
        </w:rPr>
      </w:pPr>
      <w:r>
        <w:rPr>
          <w:iCs/>
        </w:rPr>
        <w:t>The Unified TCI Framework and s</w:t>
      </w:r>
      <w:r w:rsidR="00135A3F" w:rsidRPr="00135A3F">
        <w:rPr>
          <w:iCs/>
        </w:rPr>
        <w:t xml:space="preserve">tate described in section 2 can be used as the basis for L1-L2 centric inter-cell mobility </w:t>
      </w:r>
      <w:r w:rsidR="002E0CD7">
        <w:rPr>
          <w:iCs/>
        </w:rPr>
        <w:t xml:space="preserve">beam indication </w:t>
      </w:r>
      <w:r w:rsidR="00135A3F" w:rsidRPr="00135A3F">
        <w:rPr>
          <w:iCs/>
        </w:rPr>
        <w:t>by inclusion of a cell ID (the non-serving cell ID)</w:t>
      </w:r>
      <w:r w:rsidR="002E0CD7">
        <w:rPr>
          <w:iCs/>
        </w:rPr>
        <w:t xml:space="preserve"> and the non-serving cell</w:t>
      </w:r>
      <w:r w:rsidR="00873241">
        <w:rPr>
          <w:iCs/>
        </w:rPr>
        <w:t xml:space="preserve"> RS</w:t>
      </w:r>
      <w:r w:rsidR="002E0CD7">
        <w:rPr>
          <w:iCs/>
        </w:rPr>
        <w:t xml:space="preserve"> ID in the TCI state. The non-serving cell ID can be indicated explicitly or implicitly as part of the non-serving cell RS ID. The TCI state pool includes TCI states where the source RS for the spatial filters is a serving cell RS, and other TCI states where the source RS for the spatial filters is a non-serving cell RS.</w:t>
      </w:r>
    </w:p>
    <w:p w14:paraId="66AA0762" w14:textId="77777777" w:rsidR="00F14DC6" w:rsidRDefault="00A724FE" w:rsidP="000B3780">
      <w:pPr>
        <w:pStyle w:val="ListParagraph"/>
        <w:numPr>
          <w:ilvl w:val="0"/>
          <w:numId w:val="19"/>
        </w:numPr>
        <w:spacing w:after="60" w:line="288" w:lineRule="auto"/>
        <w:jc w:val="both"/>
        <w:rPr>
          <w:iCs/>
          <w:color w:val="000000" w:themeColor="text1"/>
        </w:rPr>
      </w:pPr>
      <w:r w:rsidRPr="00873241">
        <w:rPr>
          <w:iCs/>
          <w:color w:val="000000" w:themeColor="text1"/>
        </w:rPr>
        <w:t xml:space="preserve">As long as the UE </w:t>
      </w:r>
      <w:r w:rsidR="00B316D0" w:rsidRPr="00873241">
        <w:rPr>
          <w:iCs/>
          <w:color w:val="000000" w:themeColor="text1"/>
        </w:rPr>
        <w:t xml:space="preserve">can </w:t>
      </w:r>
      <w:r w:rsidRPr="00873241">
        <w:rPr>
          <w:iCs/>
          <w:color w:val="000000" w:themeColor="text1"/>
        </w:rPr>
        <w:t xml:space="preserve">identify </w:t>
      </w:r>
      <w:r w:rsidR="00317D23" w:rsidRPr="00873241">
        <w:rPr>
          <w:iCs/>
          <w:color w:val="000000" w:themeColor="text1"/>
        </w:rPr>
        <w:t>the non-serving cell RS from the indicated TCI state/QCL-Info, the UE could follow the QCL parameters to decode the PDSCH from the non-serving cell.</w:t>
      </w:r>
      <w:r w:rsidR="00780E39" w:rsidRPr="00873241">
        <w:rPr>
          <w:iCs/>
          <w:color w:val="000000" w:themeColor="text1"/>
        </w:rPr>
        <w:t xml:space="preserve"> There are various ways to achieve this</w:t>
      </w:r>
      <w:r w:rsidR="005977C6">
        <w:rPr>
          <w:iCs/>
          <w:color w:val="000000" w:themeColor="text1"/>
        </w:rPr>
        <w:t xml:space="preserve"> (e.g., </w:t>
      </w:r>
      <w:r w:rsidR="00577C45">
        <w:rPr>
          <w:iCs/>
          <w:color w:val="000000" w:themeColor="text1"/>
        </w:rPr>
        <w:t xml:space="preserve">the </w:t>
      </w:r>
      <w:r w:rsidR="005977C6">
        <w:rPr>
          <w:iCs/>
          <w:color w:val="000000" w:themeColor="text1"/>
        </w:rPr>
        <w:t>five alternatives agreed in 8.1.2.2 inter-cell mTRP</w:t>
      </w:r>
      <w:r w:rsidR="00577C45">
        <w:rPr>
          <w:iCs/>
          <w:color w:val="000000" w:themeColor="text1"/>
        </w:rPr>
        <w:t xml:space="preserve"> during RAN1#104-e</w:t>
      </w:r>
      <w:r w:rsidR="005977C6">
        <w:rPr>
          <w:iCs/>
          <w:color w:val="000000" w:themeColor="text1"/>
        </w:rPr>
        <w:t>)</w:t>
      </w:r>
      <w:r w:rsidR="00780E39" w:rsidRPr="00873241">
        <w:rPr>
          <w:iCs/>
          <w:color w:val="000000" w:themeColor="text1"/>
        </w:rPr>
        <w:t>.</w:t>
      </w:r>
      <w:r w:rsidR="00317D23" w:rsidRPr="00873241">
        <w:rPr>
          <w:iCs/>
          <w:color w:val="000000" w:themeColor="text1"/>
        </w:rPr>
        <w:t xml:space="preserve"> </w:t>
      </w:r>
      <w:r w:rsidR="000064C0" w:rsidRPr="00873241">
        <w:rPr>
          <w:iCs/>
          <w:color w:val="000000" w:themeColor="text1"/>
        </w:rPr>
        <w:t xml:space="preserve">For example, </w:t>
      </w:r>
      <w:r w:rsidR="00317D23" w:rsidRPr="00873241">
        <w:rPr>
          <w:iCs/>
          <w:color w:val="000000" w:themeColor="text1"/>
        </w:rPr>
        <w:t xml:space="preserve">the non-serving cell PCI could be incorporated into the corresponding TCI state/QCL-Info </w:t>
      </w:r>
      <w:r w:rsidR="00B316D0" w:rsidRPr="00873241">
        <w:rPr>
          <w:iCs/>
          <w:color w:val="000000" w:themeColor="text1"/>
        </w:rPr>
        <w:t>or, alternatively</w:t>
      </w:r>
      <w:r w:rsidR="00317D23" w:rsidRPr="00873241">
        <w:rPr>
          <w:iCs/>
          <w:color w:val="000000" w:themeColor="text1"/>
        </w:rPr>
        <w:t>, the non-serving cell RS could be re-indexed in the corresponding TCI state/QCL-Info</w:t>
      </w:r>
      <w:r w:rsidR="000064C0" w:rsidRPr="00873241">
        <w:rPr>
          <w:iCs/>
          <w:color w:val="000000" w:themeColor="text1"/>
        </w:rPr>
        <w:t xml:space="preserve"> to differentiate from the serving cell RS</w:t>
      </w:r>
      <w:r w:rsidR="00780E39" w:rsidRPr="00873241">
        <w:rPr>
          <w:iCs/>
          <w:color w:val="000000" w:themeColor="text1"/>
        </w:rPr>
        <w:t xml:space="preserve"> (index)</w:t>
      </w:r>
      <w:r w:rsidR="000064C0" w:rsidRPr="00873241">
        <w:rPr>
          <w:iCs/>
          <w:color w:val="000000" w:themeColor="text1"/>
        </w:rPr>
        <w:t>.</w:t>
      </w:r>
      <w:r w:rsidR="00317D23" w:rsidRPr="00873241">
        <w:rPr>
          <w:iCs/>
          <w:color w:val="000000" w:themeColor="text1"/>
        </w:rPr>
        <w:t xml:space="preserve"> </w:t>
      </w:r>
      <w:r w:rsidR="00780E39" w:rsidRPr="00873241">
        <w:rPr>
          <w:iCs/>
          <w:color w:val="000000" w:themeColor="text1"/>
        </w:rPr>
        <w:t>Determining appropriate means to include</w:t>
      </w:r>
      <w:r w:rsidR="00317D23" w:rsidRPr="00873241">
        <w:rPr>
          <w:iCs/>
          <w:color w:val="000000" w:themeColor="text1"/>
        </w:rPr>
        <w:t xml:space="preserve"> the non-serving cell information in the TCI state/QCL-Info should take into account various factors such as</w:t>
      </w:r>
      <w:r w:rsidR="000064C0" w:rsidRPr="00873241">
        <w:rPr>
          <w:iCs/>
          <w:color w:val="000000" w:themeColor="text1"/>
        </w:rPr>
        <w:t>,</w:t>
      </w:r>
      <w:r w:rsidR="00317D23" w:rsidRPr="00873241">
        <w:rPr>
          <w:iCs/>
          <w:color w:val="000000" w:themeColor="text1"/>
        </w:rPr>
        <w:t xml:space="preserve"> signaling overhead</w:t>
      </w:r>
      <w:r w:rsidR="008B62F8" w:rsidRPr="00873241">
        <w:rPr>
          <w:iCs/>
          <w:color w:val="000000" w:themeColor="text1"/>
        </w:rPr>
        <w:t>, payload variation</w:t>
      </w:r>
      <w:r w:rsidR="000064C0" w:rsidRPr="00873241">
        <w:rPr>
          <w:iCs/>
          <w:color w:val="000000" w:themeColor="text1"/>
        </w:rPr>
        <w:t>, and RAN2 impact</w:t>
      </w:r>
      <w:r w:rsidR="00317D23" w:rsidRPr="00873241">
        <w:rPr>
          <w:iCs/>
          <w:color w:val="000000" w:themeColor="text1"/>
        </w:rPr>
        <w:t>.</w:t>
      </w:r>
    </w:p>
    <w:p w14:paraId="140BB5BC" w14:textId="34761F19" w:rsidR="00F14DC6" w:rsidRDefault="00F14DC6" w:rsidP="000B3780">
      <w:pPr>
        <w:pStyle w:val="ListParagraph"/>
        <w:numPr>
          <w:ilvl w:val="0"/>
          <w:numId w:val="19"/>
        </w:numPr>
        <w:spacing w:after="60" w:line="288" w:lineRule="auto"/>
        <w:jc w:val="both"/>
        <w:rPr>
          <w:iCs/>
          <w:color w:val="000000" w:themeColor="text1"/>
        </w:rPr>
      </w:pPr>
      <w:r>
        <w:rPr>
          <w:iCs/>
          <w:color w:val="000000" w:themeColor="text1"/>
        </w:rPr>
        <w:t xml:space="preserve">For beam indication of </w:t>
      </w:r>
      <w:r w:rsidR="00BA6F77">
        <w:rPr>
          <w:iCs/>
          <w:color w:val="000000" w:themeColor="text1"/>
        </w:rPr>
        <w:t xml:space="preserve">dedicated channels on antenna ports of a </w:t>
      </w:r>
      <w:r>
        <w:rPr>
          <w:iCs/>
          <w:color w:val="000000" w:themeColor="text1"/>
        </w:rPr>
        <w:t>non-serving cell, consider the following:</w:t>
      </w:r>
    </w:p>
    <w:p w14:paraId="172D7D63" w14:textId="20EAC5C0" w:rsidR="00E8750F" w:rsidRDefault="00F14DC6" w:rsidP="00C52E9F">
      <w:pPr>
        <w:pStyle w:val="ListParagraph"/>
        <w:numPr>
          <w:ilvl w:val="1"/>
          <w:numId w:val="19"/>
        </w:numPr>
        <w:spacing w:after="60" w:line="288" w:lineRule="auto"/>
        <w:jc w:val="both"/>
        <w:rPr>
          <w:iCs/>
          <w:color w:val="000000" w:themeColor="text1"/>
        </w:rPr>
      </w:pPr>
      <w:r>
        <w:rPr>
          <w:iCs/>
          <w:color w:val="000000" w:themeColor="text1"/>
        </w:rPr>
        <w:t xml:space="preserve">For DL channels (e.g. PDSCH and UE-specific PDCCH), </w:t>
      </w:r>
      <w:r w:rsidR="00E8750F">
        <w:rPr>
          <w:iCs/>
          <w:color w:val="000000" w:themeColor="text1"/>
        </w:rPr>
        <w:t>large scale QCL properties are inferred from up two RSes, for QCL Type-A and QCL Type-D.</w:t>
      </w:r>
    </w:p>
    <w:p w14:paraId="20254CFC" w14:textId="77777777" w:rsidR="00E8750F" w:rsidRDefault="00E8750F" w:rsidP="00C52E9F">
      <w:pPr>
        <w:pStyle w:val="ListParagraph"/>
        <w:numPr>
          <w:ilvl w:val="2"/>
          <w:numId w:val="19"/>
        </w:numPr>
        <w:spacing w:after="60" w:line="288" w:lineRule="auto"/>
        <w:jc w:val="both"/>
        <w:rPr>
          <w:iCs/>
          <w:color w:val="000000" w:themeColor="text1"/>
        </w:rPr>
      </w:pPr>
      <w:r>
        <w:rPr>
          <w:iCs/>
          <w:color w:val="000000" w:themeColor="text1"/>
        </w:rPr>
        <w:t>QCL-Type-A source RS is a NZP-CSR-RS for tracking (i.e. TRS) that is transmitted from the antenna ports of the non-serving cell.</w:t>
      </w:r>
    </w:p>
    <w:p w14:paraId="56FA505D" w14:textId="74659365" w:rsidR="00E8750F" w:rsidRPr="00C52E9F" w:rsidRDefault="00E8750F" w:rsidP="00C52E9F">
      <w:pPr>
        <w:pStyle w:val="ListParagraph"/>
        <w:numPr>
          <w:ilvl w:val="2"/>
          <w:numId w:val="19"/>
        </w:numPr>
        <w:spacing w:after="60" w:line="288" w:lineRule="auto"/>
        <w:jc w:val="both"/>
        <w:rPr>
          <w:iCs/>
          <w:color w:val="000000" w:themeColor="text1"/>
        </w:rPr>
      </w:pPr>
      <w:r>
        <w:rPr>
          <w:iCs/>
          <w:color w:val="000000" w:themeColor="text1"/>
        </w:rPr>
        <w:t xml:space="preserve">QCL-Type-D source RS </w:t>
      </w:r>
      <w:r w:rsidR="006E3537">
        <w:rPr>
          <w:iCs/>
          <w:color w:val="000000" w:themeColor="text1"/>
        </w:rPr>
        <w:t xml:space="preserve">is a </w:t>
      </w:r>
      <w:r w:rsidR="006E3537" w:rsidRPr="00C52E9F">
        <w:rPr>
          <w:iCs/>
          <w:color w:val="000000" w:themeColor="text1"/>
        </w:rPr>
        <w:t>n</w:t>
      </w:r>
      <w:r w:rsidRPr="00C52E9F">
        <w:rPr>
          <w:iCs/>
          <w:color w:val="000000" w:themeColor="text1"/>
        </w:rPr>
        <w:t>on-serving SSB (direct QCL).</w:t>
      </w:r>
    </w:p>
    <w:p w14:paraId="31CBC13D" w14:textId="77777777" w:rsidR="00BA6F77" w:rsidRDefault="00E8750F" w:rsidP="00C52E9F">
      <w:pPr>
        <w:pStyle w:val="ListParagraph"/>
        <w:numPr>
          <w:ilvl w:val="1"/>
          <w:numId w:val="19"/>
        </w:numPr>
        <w:spacing w:after="60" w:line="288" w:lineRule="auto"/>
        <w:jc w:val="both"/>
        <w:rPr>
          <w:iCs/>
          <w:color w:val="000000" w:themeColor="text1"/>
        </w:rPr>
      </w:pPr>
      <w:r>
        <w:rPr>
          <w:iCs/>
          <w:color w:val="000000" w:themeColor="text1"/>
        </w:rPr>
        <w:t>For UL channels (e.g. PUSCH and PUCCH), UL spatial filter is derived from non-serving SSB.</w:t>
      </w:r>
    </w:p>
    <w:p w14:paraId="691CA0D4" w14:textId="0327E434" w:rsidR="00810E09" w:rsidRPr="00873241" w:rsidRDefault="00BA6F77">
      <w:pPr>
        <w:pStyle w:val="ListParagraph"/>
        <w:numPr>
          <w:ilvl w:val="0"/>
          <w:numId w:val="19"/>
        </w:numPr>
        <w:spacing w:after="60" w:line="288" w:lineRule="auto"/>
        <w:jc w:val="both"/>
        <w:rPr>
          <w:iCs/>
          <w:color w:val="000000" w:themeColor="text1"/>
        </w:rPr>
      </w:pPr>
      <w:r>
        <w:rPr>
          <w:iCs/>
          <w:color w:val="000000" w:themeColor="text1"/>
        </w:rPr>
        <w:t xml:space="preserve">In addition to having dedicated channels on the antenna ports of a non-serving cell, common channels continue to be received or transmitted on the antenna ports of the serving cell. Therefore, it would seem reasonable to consider at least indicating two separate TCI states to support </w:t>
      </w:r>
      <w:r w:rsidRPr="00BA6F77">
        <w:rPr>
          <w:iCs/>
          <w:color w:val="000000" w:themeColor="text1"/>
        </w:rPr>
        <w:t>serving and a non-serving cell</w:t>
      </w:r>
      <w:r>
        <w:rPr>
          <w:iCs/>
          <w:color w:val="000000" w:themeColor="text1"/>
        </w:rPr>
        <w:t>s.</w:t>
      </w:r>
    </w:p>
    <w:p w14:paraId="4FB0687D" w14:textId="399A2135" w:rsidR="002E0CD7" w:rsidRDefault="00E8750F" w:rsidP="002E0CD7">
      <w:pPr>
        <w:spacing w:after="60" w:line="288" w:lineRule="auto"/>
        <w:jc w:val="both"/>
      </w:pPr>
      <w:r>
        <w:t>The non-serving SSB is supported as a measurement RS from the non-serving cell, so it would be natural to also support</w:t>
      </w:r>
      <w:r w:rsidR="00BA6F77">
        <w:t xml:space="preserve"> non-serving SSB</w:t>
      </w:r>
      <w:r>
        <w:t xml:space="preserve"> as the Type-D source RS and as the </w:t>
      </w:r>
      <w:r w:rsidR="00C33B6E">
        <w:t xml:space="preserve">source </w:t>
      </w:r>
      <w:r>
        <w:t xml:space="preserve">RS for </w:t>
      </w:r>
      <w:r w:rsidR="00C33B6E">
        <w:t>UL spatial filter.</w:t>
      </w:r>
      <w:r>
        <w:t xml:space="preserve"> </w:t>
      </w:r>
    </w:p>
    <w:p w14:paraId="2082DAB7" w14:textId="77777777" w:rsidR="00E8750F" w:rsidRDefault="00E8750F" w:rsidP="002E0CD7">
      <w:pPr>
        <w:spacing w:after="60" w:line="288" w:lineRule="auto"/>
        <w:jc w:val="both"/>
        <w:rPr>
          <w:iCs/>
        </w:rPr>
      </w:pPr>
    </w:p>
    <w:p w14:paraId="2C3368AD" w14:textId="0A9CC8C6" w:rsidR="002E0CD7" w:rsidRPr="002E0CD7" w:rsidRDefault="002E0CD7" w:rsidP="002E0CD7">
      <w:pPr>
        <w:spacing w:after="60" w:line="288" w:lineRule="auto"/>
        <w:jc w:val="both"/>
        <w:rPr>
          <w:b/>
          <w:i/>
          <w:iCs/>
        </w:rPr>
      </w:pPr>
      <w:r w:rsidRPr="002E0CD7">
        <w:rPr>
          <w:b/>
          <w:i/>
          <w:iCs/>
        </w:rPr>
        <w:t xml:space="preserve">Proposal </w:t>
      </w:r>
      <w:r w:rsidR="000D1EBA">
        <w:rPr>
          <w:b/>
          <w:i/>
          <w:iCs/>
        </w:rPr>
        <w:t>9</w:t>
      </w:r>
      <w:r w:rsidRPr="002E0CD7">
        <w:rPr>
          <w:b/>
          <w:i/>
          <w:iCs/>
        </w:rPr>
        <w:t>:</w:t>
      </w:r>
    </w:p>
    <w:p w14:paraId="794CCC98" w14:textId="41793FF7" w:rsidR="002E0CD7" w:rsidRPr="002E0CD7" w:rsidRDefault="002E0CD7" w:rsidP="002E0CD7">
      <w:pPr>
        <w:spacing w:after="60" w:line="288" w:lineRule="auto"/>
        <w:jc w:val="both"/>
        <w:rPr>
          <w:b/>
          <w:i/>
          <w:iCs/>
        </w:rPr>
      </w:pPr>
      <w:r w:rsidRPr="002E0CD7">
        <w:rPr>
          <w:b/>
          <w:i/>
          <w:iCs/>
        </w:rPr>
        <w:t>On L1-L2 centric inter-cell mobility:</w:t>
      </w:r>
    </w:p>
    <w:p w14:paraId="6397C8E2" w14:textId="5A3B3AAC" w:rsidR="002E0CD7" w:rsidRPr="002E0CD7" w:rsidRDefault="002E0CD7" w:rsidP="000B3780">
      <w:pPr>
        <w:pStyle w:val="ListParagraph"/>
        <w:numPr>
          <w:ilvl w:val="0"/>
          <w:numId w:val="19"/>
        </w:numPr>
        <w:spacing w:after="60" w:line="288" w:lineRule="auto"/>
        <w:jc w:val="both"/>
        <w:rPr>
          <w:b/>
          <w:i/>
          <w:iCs/>
        </w:rPr>
      </w:pPr>
      <w:r w:rsidRPr="002E0CD7">
        <w:rPr>
          <w:b/>
          <w:i/>
          <w:iCs/>
        </w:rPr>
        <w:t xml:space="preserve">Serving cell configures </w:t>
      </w:r>
      <w:r w:rsidR="005566BF">
        <w:rPr>
          <w:b/>
          <w:i/>
          <w:iCs/>
        </w:rPr>
        <w:t xml:space="preserve">a UE for </w:t>
      </w:r>
      <w:r w:rsidRPr="002E0CD7">
        <w:rPr>
          <w:b/>
          <w:i/>
          <w:iCs/>
        </w:rPr>
        <w:t>non-serving cell RSs.</w:t>
      </w:r>
    </w:p>
    <w:p w14:paraId="073A49B3" w14:textId="6B72AFCC" w:rsidR="002E0CD7" w:rsidRDefault="0055753F" w:rsidP="0055753F">
      <w:pPr>
        <w:pStyle w:val="ListParagraph"/>
        <w:numPr>
          <w:ilvl w:val="0"/>
          <w:numId w:val="19"/>
        </w:numPr>
        <w:spacing w:after="60" w:line="288" w:lineRule="auto"/>
        <w:jc w:val="both"/>
        <w:rPr>
          <w:b/>
          <w:i/>
          <w:iCs/>
        </w:rPr>
      </w:pPr>
      <w:r>
        <w:rPr>
          <w:b/>
          <w:i/>
          <w:iCs/>
        </w:rPr>
        <w:t xml:space="preserve">On </w:t>
      </w:r>
      <w:r w:rsidRPr="0055753F">
        <w:rPr>
          <w:b/>
          <w:i/>
          <w:iCs/>
        </w:rPr>
        <w:t>multi beam measurement/reporting enhancements for L1/L2-centric inter-cell mobility and inter-cell mTRP</w:t>
      </w:r>
      <w:r w:rsidR="002E0CD7" w:rsidRPr="002E0CD7">
        <w:rPr>
          <w:b/>
          <w:i/>
          <w:iCs/>
        </w:rPr>
        <w:t>.</w:t>
      </w:r>
    </w:p>
    <w:p w14:paraId="4D21132A" w14:textId="68C6086F" w:rsidR="00113993" w:rsidRDefault="00362516" w:rsidP="005977C6">
      <w:pPr>
        <w:pStyle w:val="ListParagraph"/>
        <w:numPr>
          <w:ilvl w:val="1"/>
          <w:numId w:val="19"/>
        </w:numPr>
        <w:spacing w:after="60" w:line="288" w:lineRule="auto"/>
        <w:jc w:val="both"/>
        <w:rPr>
          <w:b/>
          <w:i/>
          <w:iCs/>
          <w:color w:val="000000" w:themeColor="text1"/>
        </w:rPr>
      </w:pPr>
      <w:r>
        <w:rPr>
          <w:b/>
          <w:i/>
          <w:iCs/>
          <w:color w:val="000000" w:themeColor="text1"/>
        </w:rPr>
        <w:t>Support the SSB of non-serving cell(s) as the only measurement RS for L1/L2-centric inter-cell mobility and inter-cell mTRP. No need to support CSI-RS of non-serving cell(s) as an additional measurement RS and CSI-RSRP as an additional measurement metric for L1/L2-centric inter-cell mobility and inter-cell mTRP.</w:t>
      </w:r>
    </w:p>
    <w:p w14:paraId="331734A7" w14:textId="5945281F" w:rsidR="005977C6" w:rsidRDefault="005977C6" w:rsidP="005977C6">
      <w:pPr>
        <w:pStyle w:val="ListParagraph"/>
        <w:numPr>
          <w:ilvl w:val="1"/>
          <w:numId w:val="19"/>
        </w:numPr>
        <w:spacing w:after="60" w:line="288" w:lineRule="auto"/>
        <w:jc w:val="both"/>
        <w:rPr>
          <w:b/>
          <w:i/>
          <w:iCs/>
          <w:color w:val="000000" w:themeColor="text1"/>
        </w:rPr>
      </w:pPr>
      <w:r w:rsidRPr="005977C6">
        <w:rPr>
          <w:b/>
          <w:i/>
          <w:iCs/>
          <w:color w:val="000000" w:themeColor="text1"/>
        </w:rPr>
        <w:lastRenderedPageBreak/>
        <w:t>The UE could be configured to measure more than one (P&gt;1) non-serving cells, but only report to the network the measurement results of a subset of the total P non-serving cells (1&lt;K</w:t>
      </w:r>
      <m:oMath>
        <m:r>
          <m:rPr>
            <m:sty m:val="bi"/>
          </m:rPr>
          <w:rPr>
            <w:rFonts w:ascii="Cambria Math" w:hAnsi="Cambria Math"/>
            <w:color w:val="000000" w:themeColor="text1"/>
          </w:rPr>
          <m:t>≤</m:t>
        </m:r>
      </m:oMath>
      <w:r w:rsidRPr="005977C6">
        <w:rPr>
          <w:b/>
          <w:i/>
          <w:iCs/>
          <w:color w:val="000000" w:themeColor="text1"/>
        </w:rPr>
        <w:t>P).</w:t>
      </w:r>
      <w:r>
        <w:rPr>
          <w:b/>
          <w:i/>
          <w:iCs/>
          <w:color w:val="000000" w:themeColor="text1"/>
        </w:rPr>
        <w:t xml:space="preserve"> The UE could dynamically determine</w:t>
      </w:r>
      <w:r w:rsidR="00444C0B">
        <w:rPr>
          <w:b/>
          <w:i/>
          <w:iCs/>
          <w:color w:val="000000" w:themeColor="text1"/>
        </w:rPr>
        <w:t xml:space="preserve"> the</w:t>
      </w:r>
      <w:r>
        <w:rPr>
          <w:b/>
          <w:i/>
          <w:iCs/>
          <w:color w:val="000000" w:themeColor="text1"/>
        </w:rPr>
        <w:t xml:space="preserve"> K</w:t>
      </w:r>
      <w:r w:rsidR="00444C0B">
        <w:rPr>
          <w:b/>
          <w:i/>
          <w:iCs/>
          <w:color w:val="000000" w:themeColor="text1"/>
        </w:rPr>
        <w:t xml:space="preserve"> non-serving cells in the subset</w:t>
      </w:r>
      <w:r>
        <w:rPr>
          <w:b/>
          <w:i/>
          <w:iCs/>
          <w:color w:val="000000" w:themeColor="text1"/>
        </w:rPr>
        <w:t>.</w:t>
      </w:r>
    </w:p>
    <w:p w14:paraId="71008580" w14:textId="1E260193" w:rsidR="00810E09" w:rsidRPr="00873241" w:rsidRDefault="00810E09" w:rsidP="005566BF">
      <w:pPr>
        <w:pStyle w:val="ListParagraph"/>
        <w:numPr>
          <w:ilvl w:val="1"/>
          <w:numId w:val="19"/>
        </w:numPr>
        <w:spacing w:after="60" w:line="288" w:lineRule="auto"/>
        <w:jc w:val="both"/>
        <w:rPr>
          <w:b/>
          <w:i/>
          <w:iCs/>
          <w:color w:val="000000" w:themeColor="text1"/>
        </w:rPr>
      </w:pPr>
      <w:r w:rsidRPr="00873241">
        <w:rPr>
          <w:b/>
          <w:i/>
          <w:iCs/>
          <w:color w:val="000000" w:themeColor="text1"/>
        </w:rPr>
        <w:t>UE reports in a single reporting instance a two-part beam report</w:t>
      </w:r>
      <w:r w:rsidR="00824C58" w:rsidRPr="00873241">
        <w:rPr>
          <w:b/>
          <w:i/>
          <w:iCs/>
          <w:color w:val="000000" w:themeColor="text1"/>
        </w:rPr>
        <w:t xml:space="preserve"> using the Rel-15 two-part CSI</w:t>
      </w:r>
      <w:r w:rsidR="005977C6">
        <w:rPr>
          <w:b/>
          <w:i/>
          <w:iCs/>
          <w:color w:val="000000" w:themeColor="text1"/>
        </w:rPr>
        <w:t>/UCI</w:t>
      </w:r>
      <w:r w:rsidRPr="00873241">
        <w:rPr>
          <w:b/>
          <w:i/>
          <w:iCs/>
          <w:color w:val="000000" w:themeColor="text1"/>
        </w:rPr>
        <w:t>: Part 1 of the beam report contains measurement results</w:t>
      </w:r>
      <w:r w:rsidR="005977C6">
        <w:rPr>
          <w:b/>
          <w:i/>
          <w:iCs/>
          <w:color w:val="000000" w:themeColor="text1"/>
        </w:rPr>
        <w:t xml:space="preserve"> (resource indicators and beam metrics)</w:t>
      </w:r>
      <w:r w:rsidRPr="00873241">
        <w:rPr>
          <w:b/>
          <w:i/>
          <w:iCs/>
          <w:color w:val="000000" w:themeColor="text1"/>
        </w:rPr>
        <w:t xml:space="preserve"> for the serving cell and information about the selected subset of the non-serving cells; Part 2 of the beam report contains the measurement results</w:t>
      </w:r>
      <w:r w:rsidR="005977C6">
        <w:rPr>
          <w:b/>
          <w:i/>
          <w:iCs/>
          <w:color w:val="000000" w:themeColor="text1"/>
        </w:rPr>
        <w:t xml:space="preserve"> (resource indicators and beam metrics)</w:t>
      </w:r>
      <w:r w:rsidRPr="00873241">
        <w:rPr>
          <w:b/>
          <w:i/>
          <w:iCs/>
          <w:color w:val="000000" w:themeColor="text1"/>
        </w:rPr>
        <w:t xml:space="preserve"> for the selected subset of the non-serving cells.</w:t>
      </w:r>
    </w:p>
    <w:p w14:paraId="706A029B" w14:textId="3DD572DD" w:rsidR="002E0CD7" w:rsidRPr="00C52E9F" w:rsidRDefault="007D6453" w:rsidP="000B3780">
      <w:pPr>
        <w:pStyle w:val="ListParagraph"/>
        <w:numPr>
          <w:ilvl w:val="0"/>
          <w:numId w:val="19"/>
        </w:numPr>
        <w:spacing w:after="60" w:line="288" w:lineRule="auto"/>
        <w:jc w:val="both"/>
        <w:rPr>
          <w:b/>
          <w:i/>
          <w:iCs/>
        </w:rPr>
      </w:pPr>
      <w:r>
        <w:rPr>
          <w:b/>
          <w:i/>
          <w:iCs/>
        </w:rPr>
        <w:t>The u</w:t>
      </w:r>
      <w:r w:rsidR="002E0CD7" w:rsidRPr="002E0CD7">
        <w:rPr>
          <w:b/>
          <w:i/>
          <w:iCs/>
        </w:rPr>
        <w:t>nified TCI Framework and State is used for beam indication of a non-serving cell RS ID</w:t>
      </w:r>
      <w:r w:rsidR="00D2480A">
        <w:rPr>
          <w:b/>
          <w:i/>
          <w:iCs/>
        </w:rPr>
        <w:t xml:space="preserve"> </w:t>
      </w:r>
      <w:r w:rsidR="00D2480A">
        <w:rPr>
          <w:b/>
          <w:i/>
          <w:lang w:val="en-GB" w:eastAsia="ko-KR"/>
        </w:rPr>
        <w:t>(including SSB and CSI-RS of the non-serving cell(s) and</w:t>
      </w:r>
      <w:r w:rsidR="000064C0" w:rsidRPr="00873241">
        <w:rPr>
          <w:b/>
          <w:i/>
          <w:color w:val="000000" w:themeColor="text1"/>
          <w:lang w:val="en-GB" w:eastAsia="ko-KR"/>
        </w:rPr>
        <w:t>/or</w:t>
      </w:r>
      <w:r w:rsidR="00D2480A" w:rsidRPr="00873241">
        <w:rPr>
          <w:b/>
          <w:i/>
          <w:color w:val="000000" w:themeColor="text1"/>
          <w:lang w:val="en-GB" w:eastAsia="ko-KR"/>
        </w:rPr>
        <w:t xml:space="preserve"> physical cell ID)</w:t>
      </w:r>
      <w:r w:rsidR="002E0CD7" w:rsidRPr="00873241">
        <w:rPr>
          <w:b/>
          <w:i/>
          <w:iCs/>
          <w:color w:val="000000" w:themeColor="text1"/>
        </w:rPr>
        <w:t>.</w:t>
      </w:r>
      <w:r w:rsidR="000064C0" w:rsidRPr="00873241">
        <w:rPr>
          <w:b/>
          <w:i/>
          <w:iCs/>
          <w:color w:val="000000" w:themeColor="text1"/>
        </w:rPr>
        <w:t xml:space="preserve"> The inclusion of the non-serving cell information in the TCI state/QCL-Info needs to consider signaling overhead and RAN2 impact.</w:t>
      </w:r>
    </w:p>
    <w:p w14:paraId="5C7FB793" w14:textId="19C412ED" w:rsidR="00C33B6E" w:rsidRPr="00C52E9F" w:rsidRDefault="00C33B6E" w:rsidP="00C52E9F">
      <w:pPr>
        <w:pStyle w:val="ListParagraph"/>
        <w:numPr>
          <w:ilvl w:val="0"/>
          <w:numId w:val="19"/>
        </w:numPr>
        <w:spacing w:after="60" w:line="288" w:lineRule="auto"/>
        <w:jc w:val="both"/>
        <w:rPr>
          <w:b/>
          <w:i/>
          <w:iCs/>
          <w:color w:val="000000" w:themeColor="text1"/>
        </w:rPr>
      </w:pPr>
      <w:r w:rsidRPr="00C52E9F">
        <w:rPr>
          <w:b/>
          <w:i/>
          <w:iCs/>
          <w:color w:val="000000" w:themeColor="text1"/>
        </w:rPr>
        <w:t>For beam indication:</w:t>
      </w:r>
    </w:p>
    <w:p w14:paraId="02B76822" w14:textId="216C7908" w:rsidR="00C33B6E" w:rsidRPr="00C52E9F" w:rsidRDefault="00C33B6E" w:rsidP="00C33B6E">
      <w:pPr>
        <w:pStyle w:val="ListParagraph"/>
        <w:numPr>
          <w:ilvl w:val="1"/>
          <w:numId w:val="19"/>
        </w:numPr>
        <w:spacing w:after="60" w:line="288" w:lineRule="auto"/>
        <w:jc w:val="both"/>
        <w:rPr>
          <w:b/>
          <w:i/>
          <w:iCs/>
          <w:color w:val="000000" w:themeColor="text1"/>
        </w:rPr>
      </w:pPr>
      <w:r w:rsidRPr="00C52E9F">
        <w:rPr>
          <w:b/>
          <w:i/>
          <w:iCs/>
          <w:color w:val="000000" w:themeColor="text1"/>
        </w:rPr>
        <w:t>For DL channels, large scale QCL properties are inferred from up two RSes for QCL Type-A and QCL Type-D. QCL Type-A source RS is TRS from antenna ports of non-serving cell. QCL Type-D source RS is non-serving SSB (direct QCL).</w:t>
      </w:r>
    </w:p>
    <w:p w14:paraId="40A45011" w14:textId="1E94B232" w:rsidR="00C33B6E" w:rsidRDefault="00C33B6E" w:rsidP="00C52E9F">
      <w:pPr>
        <w:pStyle w:val="ListParagraph"/>
        <w:numPr>
          <w:ilvl w:val="1"/>
          <w:numId w:val="19"/>
        </w:numPr>
        <w:spacing w:after="60" w:line="288" w:lineRule="auto"/>
        <w:jc w:val="both"/>
        <w:rPr>
          <w:b/>
          <w:i/>
          <w:iCs/>
        </w:rPr>
      </w:pPr>
      <w:r w:rsidRPr="00C52E9F">
        <w:rPr>
          <w:b/>
          <w:i/>
          <w:iCs/>
        </w:rPr>
        <w:t>For UL channels, UL spatial filter is derived from non-serving SSB.</w:t>
      </w:r>
    </w:p>
    <w:p w14:paraId="4984DD5D" w14:textId="31AEC306" w:rsidR="00BA6F77" w:rsidRPr="00C33B6E" w:rsidRDefault="00BA6F77" w:rsidP="00C52E9F">
      <w:pPr>
        <w:pStyle w:val="ListParagraph"/>
        <w:numPr>
          <w:ilvl w:val="1"/>
          <w:numId w:val="19"/>
        </w:numPr>
        <w:spacing w:after="60" w:line="288" w:lineRule="auto"/>
        <w:jc w:val="both"/>
        <w:rPr>
          <w:b/>
          <w:i/>
          <w:iCs/>
        </w:rPr>
      </w:pPr>
      <w:r w:rsidRPr="00BA6F77">
        <w:rPr>
          <w:b/>
          <w:i/>
          <w:iCs/>
        </w:rPr>
        <w:t>Investigate at least using M=2 to support beam indication for serving and a non-serving cell</w:t>
      </w:r>
      <w:r w:rsidR="002D3F44">
        <w:rPr>
          <w:b/>
          <w:i/>
          <w:iCs/>
        </w:rPr>
        <w:t>.</w:t>
      </w:r>
    </w:p>
    <w:p w14:paraId="5AC4CB43" w14:textId="6ADE2E01" w:rsidR="00DA0E6E" w:rsidRDefault="00DA0E6E" w:rsidP="003F5C5D">
      <w:pPr>
        <w:spacing w:after="60" w:line="288" w:lineRule="auto"/>
        <w:jc w:val="both"/>
        <w:rPr>
          <w:b/>
          <w:i/>
          <w:lang w:eastAsia="ko-KR"/>
        </w:rPr>
      </w:pPr>
    </w:p>
    <w:p w14:paraId="555AAF1E" w14:textId="23E1CAA5" w:rsidR="006801DB" w:rsidRDefault="006801DB" w:rsidP="006801DB">
      <w:pPr>
        <w:spacing w:after="60" w:line="288" w:lineRule="auto"/>
        <w:jc w:val="both"/>
        <w:rPr>
          <w:lang w:eastAsia="ko-KR"/>
        </w:rPr>
      </w:pPr>
      <w:r>
        <w:rPr>
          <w:lang w:eastAsia="ko-KR"/>
        </w:rPr>
        <w:t>There are some additional aspects to consider with L1/L2-based mobility:</w:t>
      </w:r>
    </w:p>
    <w:p w14:paraId="12FCE5AC" w14:textId="00B5625A" w:rsidR="006801DB" w:rsidRDefault="00BC5F84" w:rsidP="000B3780">
      <w:pPr>
        <w:pStyle w:val="ListParagraph"/>
        <w:numPr>
          <w:ilvl w:val="0"/>
          <w:numId w:val="17"/>
        </w:numPr>
        <w:spacing w:after="60" w:line="288" w:lineRule="auto"/>
        <w:jc w:val="both"/>
        <w:rPr>
          <w:lang w:eastAsia="ko-KR"/>
        </w:rPr>
      </w:pPr>
      <w:r>
        <w:rPr>
          <w:lang w:eastAsia="ko-KR"/>
        </w:rPr>
        <w:t>In RAN1#104-e, L1-RSRP is agreed as a reporting metric for inter-cell mobility, however, it was left open whether L3-RSRP or hybrid L1/L3-RSRP is also reported. L3-</w:t>
      </w:r>
      <w:r w:rsidR="006801DB">
        <w:rPr>
          <w:lang w:eastAsia="ko-KR"/>
        </w:rPr>
        <w:t xml:space="preserve">RSRP </w:t>
      </w:r>
      <w:r>
        <w:rPr>
          <w:lang w:eastAsia="ko-KR"/>
        </w:rPr>
        <w:t xml:space="preserve">provides RSRP </w:t>
      </w:r>
      <w:r w:rsidR="006801DB">
        <w:rPr>
          <w:lang w:eastAsia="ko-KR"/>
        </w:rPr>
        <w:t>filtering (cf. L3 filtering). RSRP filtering smooths out the RSRP measurement and removes or limits short term fluctuations that minimize dither back and forth between cells. Yet filtering introduces a delay (due to the filter inherent delay) in handover. Further study is required to determine the need and design of RSRP filtering.</w:t>
      </w:r>
    </w:p>
    <w:p w14:paraId="0B03ADD0" w14:textId="471A294E" w:rsidR="006801DB" w:rsidRDefault="006801DB" w:rsidP="000B3780">
      <w:pPr>
        <w:pStyle w:val="ListParagraph"/>
        <w:numPr>
          <w:ilvl w:val="0"/>
          <w:numId w:val="17"/>
        </w:numPr>
        <w:spacing w:after="60" w:line="288" w:lineRule="auto"/>
        <w:jc w:val="both"/>
        <w:rPr>
          <w:lang w:eastAsia="ko-KR"/>
        </w:rPr>
      </w:pPr>
      <w:r>
        <w:rPr>
          <w:lang w:eastAsia="ko-KR"/>
        </w:rPr>
        <w:t xml:space="preserve">Timing adjustment. As the UE moves from one cell to the next, the UE would need to adjust the </w:t>
      </w:r>
      <w:r w:rsidR="00365931">
        <w:rPr>
          <w:lang w:eastAsia="ko-KR"/>
        </w:rPr>
        <w:t>DL</w:t>
      </w:r>
      <w:r>
        <w:rPr>
          <w:lang w:eastAsia="ko-KR"/>
        </w:rPr>
        <w:t xml:space="preserve"> reception time and </w:t>
      </w:r>
      <w:r w:rsidR="00365931">
        <w:rPr>
          <w:lang w:eastAsia="ko-KR"/>
        </w:rPr>
        <w:t>UL</w:t>
      </w:r>
      <w:r>
        <w:rPr>
          <w:lang w:eastAsia="ko-KR"/>
        </w:rPr>
        <w:t xml:space="preserve"> transmission time. Time adjustment can be due to difference in timing between the two cells, and in variation in the propagation delay between the two cells.</w:t>
      </w:r>
    </w:p>
    <w:p w14:paraId="6AC6ABB9" w14:textId="26670744" w:rsidR="006801DB" w:rsidRDefault="006801DB" w:rsidP="003F5C5D">
      <w:pPr>
        <w:spacing w:after="60" w:line="288" w:lineRule="auto"/>
        <w:jc w:val="both"/>
        <w:rPr>
          <w:b/>
          <w:i/>
          <w:lang w:eastAsia="ko-KR"/>
        </w:rPr>
      </w:pPr>
    </w:p>
    <w:p w14:paraId="6BA2B86A" w14:textId="01002EA4" w:rsidR="006801DB" w:rsidRPr="00D737BC" w:rsidRDefault="006801DB" w:rsidP="006801DB">
      <w:pPr>
        <w:spacing w:after="60" w:line="288" w:lineRule="auto"/>
        <w:jc w:val="both"/>
        <w:rPr>
          <w:b/>
          <w:i/>
          <w:lang w:eastAsia="ko-KR"/>
        </w:rPr>
      </w:pPr>
      <w:r w:rsidRPr="00D737BC">
        <w:rPr>
          <w:b/>
          <w:i/>
          <w:lang w:eastAsia="ko-KR"/>
        </w:rPr>
        <w:t>Observation</w:t>
      </w:r>
      <w:r w:rsidR="00C174C0">
        <w:rPr>
          <w:b/>
          <w:i/>
          <w:lang w:eastAsia="ko-KR"/>
        </w:rPr>
        <w:t xml:space="preserve"> 1</w:t>
      </w:r>
      <w:r w:rsidRPr="00D737BC">
        <w:rPr>
          <w:b/>
          <w:i/>
          <w:lang w:eastAsia="ko-KR"/>
        </w:rPr>
        <w:t>: L1/L2-base</w:t>
      </w:r>
      <w:r w:rsidR="00626AD8">
        <w:rPr>
          <w:b/>
          <w:i/>
          <w:lang w:eastAsia="ko-KR"/>
        </w:rPr>
        <w:t>d</w:t>
      </w:r>
      <w:r w:rsidRPr="00D737BC">
        <w:rPr>
          <w:b/>
          <w:i/>
          <w:lang w:eastAsia="ko-KR"/>
        </w:rPr>
        <w:t xml:space="preserve"> cell mobility</w:t>
      </w:r>
      <w:r w:rsidR="00626AD8">
        <w:rPr>
          <w:b/>
          <w:i/>
          <w:lang w:eastAsia="ko-KR"/>
        </w:rPr>
        <w:t xml:space="preserve"> may</w:t>
      </w:r>
      <w:r w:rsidRPr="00D737BC">
        <w:rPr>
          <w:b/>
          <w:i/>
          <w:lang w:eastAsia="ko-KR"/>
        </w:rPr>
        <w:t xml:space="preserve"> require additional design consideration at least related to:</w:t>
      </w:r>
    </w:p>
    <w:p w14:paraId="5C89BC0F" w14:textId="49031A7D" w:rsidR="006801DB" w:rsidRPr="00D737BC" w:rsidRDefault="00626AD8" w:rsidP="000B3780">
      <w:pPr>
        <w:pStyle w:val="ListParagraph"/>
        <w:numPr>
          <w:ilvl w:val="0"/>
          <w:numId w:val="17"/>
        </w:numPr>
        <w:spacing w:after="60" w:line="288" w:lineRule="auto"/>
        <w:jc w:val="both"/>
        <w:rPr>
          <w:b/>
          <w:i/>
          <w:lang w:eastAsia="ko-KR"/>
        </w:rPr>
      </w:pPr>
      <w:r>
        <w:rPr>
          <w:b/>
          <w:i/>
          <w:lang w:eastAsia="ko-KR"/>
        </w:rPr>
        <w:t xml:space="preserve">The need for and extent of </w:t>
      </w:r>
      <w:r w:rsidR="006801DB" w:rsidRPr="00D737BC">
        <w:rPr>
          <w:b/>
          <w:i/>
          <w:lang w:eastAsia="ko-KR"/>
        </w:rPr>
        <w:t>RSRP filtering</w:t>
      </w:r>
      <w:r w:rsidR="00ED0105">
        <w:rPr>
          <w:b/>
          <w:i/>
          <w:lang w:eastAsia="ko-KR"/>
        </w:rPr>
        <w:t>.</w:t>
      </w:r>
    </w:p>
    <w:p w14:paraId="2B00678A" w14:textId="35BC8808" w:rsidR="006801DB" w:rsidRPr="00D737BC" w:rsidRDefault="006801DB" w:rsidP="000B3780">
      <w:pPr>
        <w:pStyle w:val="ListParagraph"/>
        <w:numPr>
          <w:ilvl w:val="0"/>
          <w:numId w:val="17"/>
        </w:numPr>
        <w:spacing w:after="60" w:line="288" w:lineRule="auto"/>
        <w:jc w:val="both"/>
        <w:rPr>
          <w:b/>
          <w:i/>
          <w:lang w:eastAsia="ko-KR"/>
        </w:rPr>
      </w:pPr>
      <w:r w:rsidRPr="00D737BC">
        <w:rPr>
          <w:b/>
          <w:i/>
          <w:lang w:eastAsia="ko-KR"/>
        </w:rPr>
        <w:t>Timing adjustment at the UE</w:t>
      </w:r>
      <w:r w:rsidR="00ED0105">
        <w:rPr>
          <w:b/>
          <w:i/>
          <w:lang w:eastAsia="ko-KR"/>
        </w:rPr>
        <w:t>.</w:t>
      </w:r>
    </w:p>
    <w:bookmarkEnd w:id="4"/>
    <w:p w14:paraId="598E8D73" w14:textId="77777777" w:rsidR="006801DB" w:rsidRPr="003F5C5D" w:rsidRDefault="006801DB" w:rsidP="007457AD">
      <w:pPr>
        <w:spacing w:after="60" w:line="288" w:lineRule="auto"/>
        <w:jc w:val="both"/>
        <w:rPr>
          <w:b/>
          <w:i/>
          <w:lang w:eastAsia="ko-KR"/>
        </w:rPr>
      </w:pPr>
    </w:p>
    <w:p w14:paraId="214D743B" w14:textId="18E3D471" w:rsidR="00E87A2D" w:rsidRDefault="00E87A2D" w:rsidP="003C2D94">
      <w:pPr>
        <w:pStyle w:val="Heading1"/>
        <w:rPr>
          <w:lang w:eastAsia="ko-KR"/>
        </w:rPr>
      </w:pPr>
      <w:bookmarkStart w:id="5" w:name="_Ref54233531"/>
      <w:r>
        <w:rPr>
          <w:lang w:eastAsia="ko-KR"/>
        </w:rPr>
        <w:t xml:space="preserve">Issue 3: </w:t>
      </w:r>
      <w:r w:rsidRPr="00E87A2D">
        <w:rPr>
          <w:lang w:eastAsia="ko-KR"/>
        </w:rPr>
        <w:t>Dynamic TCI s</w:t>
      </w:r>
      <w:r w:rsidR="008C4760">
        <w:rPr>
          <w:lang w:eastAsia="ko-KR"/>
        </w:rPr>
        <w:t>t</w:t>
      </w:r>
      <w:r w:rsidRPr="00E87A2D">
        <w:rPr>
          <w:lang w:eastAsia="ko-KR"/>
        </w:rPr>
        <w:t>ate update signalling</w:t>
      </w:r>
      <w:bookmarkEnd w:id="5"/>
    </w:p>
    <w:p w14:paraId="673882A4" w14:textId="77777777" w:rsidR="00166DA1" w:rsidRDefault="00166DA1" w:rsidP="00166DA1">
      <w:pPr>
        <w:spacing w:after="60" w:line="288" w:lineRule="auto"/>
        <w:jc w:val="both"/>
        <w:rPr>
          <w:lang w:val="en-GB" w:eastAsia="ko-KR"/>
        </w:rPr>
      </w:pPr>
    </w:p>
    <w:p w14:paraId="42DBA390" w14:textId="3E661AC3" w:rsidR="00166DA1" w:rsidRDefault="00166DA1" w:rsidP="00166DA1">
      <w:pPr>
        <w:rPr>
          <w:lang w:val="en-GB" w:eastAsia="ko-KR"/>
        </w:rPr>
      </w:pPr>
      <w:r>
        <w:rPr>
          <w:lang w:val="en-GB" w:eastAsia="ko-KR"/>
        </w:rPr>
        <w:t xml:space="preserve">In this section, </w:t>
      </w:r>
      <w:r w:rsidR="00DA0E6E">
        <w:rPr>
          <w:lang w:val="en-GB" w:eastAsia="ko-KR"/>
        </w:rPr>
        <w:t xml:space="preserve">we </w:t>
      </w:r>
      <w:r w:rsidR="008F5484">
        <w:rPr>
          <w:lang w:val="en-GB" w:eastAsia="ko-KR"/>
        </w:rPr>
        <w:t xml:space="preserve">discuss additional design aspects of the agreed </w:t>
      </w:r>
      <w:r>
        <w:rPr>
          <w:lang w:val="en-GB" w:eastAsia="ko-KR"/>
        </w:rPr>
        <w:t>DCI</w:t>
      </w:r>
      <w:r w:rsidR="00DA0E6E">
        <w:rPr>
          <w:lang w:val="en-GB" w:eastAsia="ko-KR"/>
        </w:rPr>
        <w:t>-based</w:t>
      </w:r>
      <w:r>
        <w:rPr>
          <w:lang w:val="en-GB" w:eastAsia="ko-KR"/>
        </w:rPr>
        <w:t xml:space="preserve"> beam indication. </w:t>
      </w:r>
    </w:p>
    <w:p w14:paraId="34A26594" w14:textId="77777777" w:rsidR="00166DA1" w:rsidRPr="00166DA1" w:rsidRDefault="00166DA1" w:rsidP="00166DA1">
      <w:pPr>
        <w:rPr>
          <w:lang w:val="en-GB" w:eastAsia="ko-KR"/>
        </w:rPr>
      </w:pPr>
    </w:p>
    <w:p w14:paraId="6B85D0AE" w14:textId="46F1EEE8" w:rsidR="00387794" w:rsidRDefault="00ED4963" w:rsidP="003C2D94">
      <w:pPr>
        <w:pStyle w:val="Heading2"/>
        <w:rPr>
          <w:lang w:eastAsia="ko-KR"/>
        </w:rPr>
      </w:pPr>
      <w:r>
        <w:rPr>
          <w:lang w:eastAsia="ko-KR"/>
        </w:rPr>
        <w:t>DCI Format for conveying TCI State</w:t>
      </w:r>
    </w:p>
    <w:p w14:paraId="7C834DB1" w14:textId="151F5F4F" w:rsidR="00CF0C43" w:rsidRDefault="00E66E08" w:rsidP="00E66E08">
      <w:pPr>
        <w:spacing w:after="60" w:line="288" w:lineRule="auto"/>
        <w:jc w:val="both"/>
        <w:rPr>
          <w:lang w:val="en-GB" w:eastAsia="ko-KR"/>
        </w:rPr>
      </w:pPr>
      <w:r>
        <w:rPr>
          <w:lang w:val="en-GB" w:eastAsia="ko-KR"/>
        </w:rPr>
        <w:t xml:space="preserve">In RAN1#103-e </w:t>
      </w:r>
      <w:r>
        <w:rPr>
          <w:lang w:val="en-GB" w:eastAsia="ko-KR"/>
        </w:rPr>
        <w:fldChar w:fldCharType="begin"/>
      </w:r>
      <w:r>
        <w:rPr>
          <w:lang w:val="en-GB" w:eastAsia="ko-KR"/>
        </w:rPr>
        <w:instrText xml:space="preserve"> REF _Ref60684344 \r \h </w:instrText>
      </w:r>
      <w:r>
        <w:rPr>
          <w:lang w:val="en-GB" w:eastAsia="ko-KR"/>
        </w:rPr>
      </w:r>
      <w:r>
        <w:rPr>
          <w:lang w:val="en-GB" w:eastAsia="ko-KR"/>
        </w:rPr>
        <w:fldChar w:fldCharType="separate"/>
      </w:r>
      <w:r w:rsidR="0074616C">
        <w:rPr>
          <w:lang w:val="en-GB" w:eastAsia="ko-KR"/>
        </w:rPr>
        <w:t>[2]</w:t>
      </w:r>
      <w:r>
        <w:rPr>
          <w:lang w:val="en-GB" w:eastAsia="ko-KR"/>
        </w:rPr>
        <w:fldChar w:fldCharType="end"/>
      </w:r>
      <w:r>
        <w:rPr>
          <w:lang w:val="en-GB" w:eastAsia="ko-KR"/>
        </w:rPr>
        <w:t xml:space="preserve">, it was agreed that at least DCI format 1_1 and DCI format 1_2 are reused for beam indication. </w:t>
      </w:r>
      <w:r w:rsidR="00CF0C43">
        <w:rPr>
          <w:lang w:val="en-GB" w:eastAsia="ko-KR"/>
        </w:rPr>
        <w:t>In RAN1#104-e</w:t>
      </w:r>
      <w:r w:rsidR="0074616C">
        <w:rPr>
          <w:lang w:val="en-GB" w:eastAsia="ko-KR"/>
        </w:rPr>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sidR="00CF0C43">
        <w:rPr>
          <w:lang w:val="en-GB" w:eastAsia="ko-KR"/>
        </w:rPr>
        <w:t>, three additional options for beam indication were categorized, with a fourth option of no additional DCI formats for beam indication:</w:t>
      </w:r>
    </w:p>
    <w:p w14:paraId="7127DAA0" w14:textId="6A102138" w:rsidR="00CF0C43" w:rsidRDefault="00CF0C43" w:rsidP="00CF0C43">
      <w:pPr>
        <w:pStyle w:val="ListParagraph"/>
        <w:numPr>
          <w:ilvl w:val="0"/>
          <w:numId w:val="17"/>
        </w:numPr>
        <w:spacing w:after="60" w:line="288" w:lineRule="auto"/>
        <w:jc w:val="both"/>
        <w:rPr>
          <w:lang w:val="en-GB" w:eastAsia="ko-KR"/>
        </w:rPr>
      </w:pPr>
      <w:r>
        <w:rPr>
          <w:lang w:val="en-GB" w:eastAsia="ko-KR"/>
        </w:rPr>
        <w:t xml:space="preserve">Alt0: </w:t>
      </w:r>
      <w:r w:rsidRPr="00CF0C43">
        <w:rPr>
          <w:lang w:val="en-GB" w:eastAsia="ko-KR"/>
        </w:rPr>
        <w:t>No additional DCI format is supported</w:t>
      </w:r>
      <w:r>
        <w:rPr>
          <w:lang w:val="en-GB" w:eastAsia="ko-KR"/>
        </w:rPr>
        <w:t>.</w:t>
      </w:r>
    </w:p>
    <w:p w14:paraId="3BF095B3" w14:textId="011E8821" w:rsidR="00CF0C43" w:rsidRDefault="00CF0C43" w:rsidP="00CF0C43">
      <w:pPr>
        <w:pStyle w:val="ListParagraph"/>
        <w:numPr>
          <w:ilvl w:val="0"/>
          <w:numId w:val="17"/>
        </w:numPr>
        <w:spacing w:after="60" w:line="288" w:lineRule="auto"/>
        <w:jc w:val="both"/>
        <w:rPr>
          <w:lang w:val="en-GB" w:eastAsia="ko-KR"/>
        </w:rPr>
      </w:pPr>
      <w:r>
        <w:rPr>
          <w:lang w:val="en-GB" w:eastAsia="ko-KR"/>
        </w:rPr>
        <w:t xml:space="preserve">Alt1: </w:t>
      </w:r>
      <w:r w:rsidRPr="00CF0C43">
        <w:rPr>
          <w:lang w:val="en-GB" w:eastAsia="ko-KR"/>
        </w:rPr>
        <w:t>DCI formats 1_1 and 1_2 without DL assignment</w:t>
      </w:r>
      <w:r>
        <w:rPr>
          <w:lang w:val="en-GB" w:eastAsia="ko-KR"/>
        </w:rPr>
        <w:t>.</w:t>
      </w:r>
    </w:p>
    <w:p w14:paraId="70E45769" w14:textId="4716FC78" w:rsidR="00CF0C43" w:rsidRDefault="00CF0C43" w:rsidP="00CF0C43">
      <w:pPr>
        <w:pStyle w:val="ListParagraph"/>
        <w:numPr>
          <w:ilvl w:val="0"/>
          <w:numId w:val="17"/>
        </w:numPr>
        <w:spacing w:after="60" w:line="288" w:lineRule="auto"/>
        <w:jc w:val="both"/>
        <w:rPr>
          <w:lang w:val="en-GB" w:eastAsia="ko-KR"/>
        </w:rPr>
      </w:pPr>
      <w:r>
        <w:rPr>
          <w:lang w:val="en-GB" w:eastAsia="ko-KR"/>
        </w:rPr>
        <w:t xml:space="preserve">Alt2: </w:t>
      </w:r>
      <w:r w:rsidRPr="00CF0C43">
        <w:rPr>
          <w:lang w:val="en-GB" w:eastAsia="ko-KR"/>
        </w:rPr>
        <w:t>Dedicated DCI format other than 1_1/1_2 without DL assignment</w:t>
      </w:r>
      <w:r>
        <w:rPr>
          <w:lang w:val="en-GB" w:eastAsia="ko-KR"/>
        </w:rPr>
        <w:t>.</w:t>
      </w:r>
    </w:p>
    <w:p w14:paraId="23E32E70" w14:textId="00020C95" w:rsidR="00CF0C43" w:rsidRPr="00CF0C43" w:rsidRDefault="00CF0C43" w:rsidP="00CF0C43">
      <w:pPr>
        <w:pStyle w:val="ListParagraph"/>
        <w:numPr>
          <w:ilvl w:val="0"/>
          <w:numId w:val="17"/>
        </w:numPr>
        <w:spacing w:after="60" w:line="288" w:lineRule="auto"/>
        <w:jc w:val="both"/>
        <w:rPr>
          <w:lang w:val="en-GB" w:eastAsia="ko-KR"/>
        </w:rPr>
      </w:pPr>
      <w:r>
        <w:rPr>
          <w:lang w:val="en-GB" w:eastAsia="ko-KR"/>
        </w:rPr>
        <w:t xml:space="preserve">Alt3: </w:t>
      </w:r>
      <w:r w:rsidRPr="00CF0C43">
        <w:rPr>
          <w:lang w:val="en-GB" w:eastAsia="ko-KR"/>
        </w:rPr>
        <w:t>UL-related DCI formats 0_1/0_2 with UL grant</w:t>
      </w:r>
      <w:r>
        <w:rPr>
          <w:lang w:val="en-GB" w:eastAsia="ko-KR"/>
        </w:rPr>
        <w:t>.</w:t>
      </w:r>
    </w:p>
    <w:p w14:paraId="13B993F5" w14:textId="3398A067" w:rsidR="00E66E08" w:rsidRDefault="00CF0C43" w:rsidP="00E66E08">
      <w:pPr>
        <w:spacing w:after="60" w:line="288" w:lineRule="auto"/>
        <w:jc w:val="both"/>
        <w:rPr>
          <w:lang w:val="en-GB" w:eastAsia="ko-KR"/>
        </w:rPr>
      </w:pPr>
      <w:r>
        <w:rPr>
          <w:lang w:val="en-GB" w:eastAsia="ko-KR"/>
        </w:rPr>
        <w:lastRenderedPageBreak/>
        <w:t>The agreement from RAN1#103-e to use DCI Formats 1_1 and 1_2 with a DL assignment, necessitates the presence of dynamic DL assignments to indicate a beam change</w:t>
      </w:r>
      <w:r w:rsidR="00E54E0E">
        <w:rPr>
          <w:lang w:val="en-GB" w:eastAsia="ko-KR"/>
        </w:rPr>
        <w:t xml:space="preserve">. Hence, </w:t>
      </w:r>
      <w:r w:rsidR="004F19F6">
        <w:rPr>
          <w:lang w:val="en-GB" w:eastAsia="ko-KR"/>
        </w:rPr>
        <w:t xml:space="preserve">it is </w:t>
      </w:r>
      <w:r w:rsidR="00E54E0E">
        <w:rPr>
          <w:lang w:val="en-GB" w:eastAsia="ko-KR"/>
        </w:rPr>
        <w:t>not suitable for the following scenarios:</w:t>
      </w:r>
    </w:p>
    <w:p w14:paraId="33648B89" w14:textId="696F86C8" w:rsidR="00E54E0E" w:rsidRDefault="00E54E0E" w:rsidP="000B3780">
      <w:pPr>
        <w:pStyle w:val="ListParagraph"/>
        <w:numPr>
          <w:ilvl w:val="0"/>
          <w:numId w:val="17"/>
        </w:numPr>
        <w:spacing w:after="60" w:line="288" w:lineRule="auto"/>
        <w:jc w:val="both"/>
        <w:rPr>
          <w:lang w:val="en-GB" w:eastAsia="ko-KR"/>
        </w:rPr>
      </w:pPr>
      <w:r>
        <w:rPr>
          <w:lang w:val="en-GB" w:eastAsia="ko-KR"/>
        </w:rPr>
        <w:t xml:space="preserve">Semi-persistent </w:t>
      </w:r>
      <w:r w:rsidR="004F19F6">
        <w:rPr>
          <w:lang w:val="en-GB" w:eastAsia="ko-KR"/>
        </w:rPr>
        <w:t xml:space="preserve">(SPS) </w:t>
      </w:r>
      <w:r>
        <w:rPr>
          <w:lang w:val="en-GB" w:eastAsia="ko-KR"/>
        </w:rPr>
        <w:t xml:space="preserve">traffic, with no dynamic grants, whether this traffic is DL SPS or UL configured grant. In this scenario, it is not possible to use DCI Format 1_1 or DCI Format 1_2 to update the TCI state as there </w:t>
      </w:r>
      <w:r w:rsidR="00CA5E06">
        <w:rPr>
          <w:lang w:val="en-GB" w:eastAsia="ko-KR"/>
        </w:rPr>
        <w:t xml:space="preserve">are </w:t>
      </w:r>
      <w:r>
        <w:rPr>
          <w:lang w:val="en-GB" w:eastAsia="ko-KR"/>
        </w:rPr>
        <w:t>no dynamic DL transmissions.</w:t>
      </w:r>
    </w:p>
    <w:p w14:paraId="21C67D7D" w14:textId="7B7C9397" w:rsidR="00E54E0E" w:rsidRDefault="00E54E0E" w:rsidP="000B3780">
      <w:pPr>
        <w:pStyle w:val="ListParagraph"/>
        <w:numPr>
          <w:ilvl w:val="0"/>
          <w:numId w:val="17"/>
        </w:numPr>
        <w:spacing w:after="60" w:line="288" w:lineRule="auto"/>
        <w:jc w:val="both"/>
        <w:rPr>
          <w:lang w:val="en-GB" w:eastAsia="ko-KR"/>
        </w:rPr>
      </w:pPr>
      <w:r>
        <w:rPr>
          <w:lang w:val="en-GB" w:eastAsia="ko-KR"/>
        </w:rPr>
        <w:t xml:space="preserve">UL heavy traffic with no or infrequent DL traffic. In this scenario also it is not possible to use DCI format 1_1 or DCI Format 1_2 to update the TCI state as </w:t>
      </w:r>
      <w:r w:rsidR="00365931">
        <w:rPr>
          <w:lang w:val="en-GB" w:eastAsia="ko-KR"/>
        </w:rPr>
        <w:t>DL</w:t>
      </w:r>
      <w:r>
        <w:rPr>
          <w:lang w:val="en-GB" w:eastAsia="ko-KR"/>
        </w:rPr>
        <w:t xml:space="preserve"> transmissions are infrequent compared to </w:t>
      </w:r>
      <w:r w:rsidR="00365931">
        <w:rPr>
          <w:lang w:val="en-GB" w:eastAsia="ko-KR"/>
        </w:rPr>
        <w:t>UL</w:t>
      </w:r>
      <w:r>
        <w:rPr>
          <w:lang w:val="en-GB" w:eastAsia="ko-KR"/>
        </w:rPr>
        <w:t xml:space="preserve"> transmissions.</w:t>
      </w:r>
    </w:p>
    <w:p w14:paraId="2E64976E" w14:textId="169D0070" w:rsidR="00E54E0E" w:rsidRPr="00E54E0E" w:rsidRDefault="00E54E0E" w:rsidP="00E54E0E">
      <w:pPr>
        <w:spacing w:after="60" w:line="288" w:lineRule="auto"/>
        <w:jc w:val="both"/>
        <w:rPr>
          <w:b/>
          <w:i/>
          <w:lang w:val="en-GB" w:eastAsia="ko-KR"/>
        </w:rPr>
      </w:pPr>
      <w:r w:rsidRPr="00E54E0E">
        <w:rPr>
          <w:b/>
          <w:i/>
          <w:lang w:val="en-GB" w:eastAsia="ko-KR"/>
        </w:rPr>
        <w:t>Observation 2:</w:t>
      </w:r>
    </w:p>
    <w:p w14:paraId="20269424" w14:textId="7B366FEB" w:rsidR="00E54E0E" w:rsidRPr="00E54E0E" w:rsidRDefault="00E54E0E" w:rsidP="00E54E0E">
      <w:pPr>
        <w:spacing w:after="60" w:line="288" w:lineRule="auto"/>
        <w:jc w:val="both"/>
        <w:rPr>
          <w:b/>
          <w:i/>
          <w:lang w:val="en-GB" w:eastAsia="ko-KR"/>
        </w:rPr>
      </w:pPr>
      <w:r w:rsidRPr="00E54E0E">
        <w:rPr>
          <w:b/>
          <w:i/>
          <w:lang w:val="en-GB" w:eastAsia="ko-KR"/>
        </w:rPr>
        <w:t xml:space="preserve">For beam indication in the unified TCI framework DCI Format 1_1 and DCI Format 1_2 can’t be used to effectively update the TCI state in scenarios involving semi-persistent traffic </w:t>
      </w:r>
      <w:r w:rsidR="00D14240">
        <w:rPr>
          <w:b/>
          <w:i/>
          <w:lang w:val="en-GB" w:eastAsia="ko-KR"/>
        </w:rPr>
        <w:t>and</w:t>
      </w:r>
      <w:r w:rsidR="00D14240" w:rsidRPr="00E54E0E">
        <w:rPr>
          <w:b/>
          <w:i/>
          <w:lang w:val="en-GB" w:eastAsia="ko-KR"/>
        </w:rPr>
        <w:t xml:space="preserve"> </w:t>
      </w:r>
      <w:r w:rsidRPr="00E54E0E">
        <w:rPr>
          <w:b/>
          <w:i/>
          <w:lang w:val="en-GB" w:eastAsia="ko-KR"/>
        </w:rPr>
        <w:t>UL</w:t>
      </w:r>
      <w:r w:rsidR="00D14240">
        <w:rPr>
          <w:b/>
          <w:i/>
          <w:lang w:val="en-GB" w:eastAsia="ko-KR"/>
        </w:rPr>
        <w:t>-</w:t>
      </w:r>
      <w:r w:rsidRPr="00E54E0E">
        <w:rPr>
          <w:b/>
          <w:i/>
          <w:lang w:val="en-GB" w:eastAsia="ko-KR"/>
        </w:rPr>
        <w:t>heavy traffic.</w:t>
      </w:r>
    </w:p>
    <w:p w14:paraId="16557631" w14:textId="12A90645" w:rsidR="00E66E08" w:rsidRDefault="00E66E08" w:rsidP="00E66E08">
      <w:pPr>
        <w:spacing w:after="60" w:line="288" w:lineRule="auto"/>
        <w:jc w:val="both"/>
        <w:rPr>
          <w:lang w:val="en-GB" w:eastAsia="ko-KR"/>
        </w:rPr>
      </w:pPr>
    </w:p>
    <w:p w14:paraId="7962383D" w14:textId="1DFF2454" w:rsidR="0048007C" w:rsidRDefault="00815DB1" w:rsidP="00E66E08">
      <w:pPr>
        <w:spacing w:after="60" w:line="288" w:lineRule="auto"/>
        <w:jc w:val="both"/>
        <w:rPr>
          <w:lang w:val="en-GB" w:eastAsia="ko-KR"/>
        </w:rPr>
      </w:pPr>
      <w:r>
        <w:rPr>
          <w:lang w:val="en-GB" w:eastAsia="ko-KR"/>
        </w:rPr>
        <w:fldChar w:fldCharType="begin"/>
      </w:r>
      <w:r>
        <w:rPr>
          <w:lang w:val="en-GB" w:eastAsia="ko-KR"/>
        </w:rPr>
        <w:instrText xml:space="preserve"> REF _Ref60756266 \h </w:instrText>
      </w:r>
      <w:r>
        <w:rPr>
          <w:lang w:val="en-GB" w:eastAsia="ko-KR"/>
        </w:rPr>
      </w:r>
      <w:r>
        <w:rPr>
          <w:lang w:val="en-GB" w:eastAsia="ko-KR"/>
        </w:rPr>
        <w:fldChar w:fldCharType="separate"/>
      </w:r>
      <w:r w:rsidR="0074616C">
        <w:t xml:space="preserve">Table </w:t>
      </w:r>
      <w:r w:rsidR="0074616C">
        <w:rPr>
          <w:noProof/>
        </w:rPr>
        <w:t>1</w:t>
      </w:r>
      <w:r>
        <w:rPr>
          <w:lang w:val="en-GB" w:eastAsia="ko-KR"/>
        </w:rPr>
        <w:fldChar w:fldCharType="end"/>
      </w:r>
      <w:r>
        <w:rPr>
          <w:lang w:val="en-GB" w:eastAsia="ko-KR"/>
        </w:rPr>
        <w:t xml:space="preserve"> shows a comparison of the TCI formats that can be used for beam indication.</w:t>
      </w:r>
    </w:p>
    <w:p w14:paraId="125BCE71" w14:textId="77777777" w:rsidR="0048007C" w:rsidRDefault="0048007C" w:rsidP="00E66E08">
      <w:pPr>
        <w:spacing w:after="60" w:line="288" w:lineRule="auto"/>
        <w:jc w:val="both"/>
        <w:rPr>
          <w:lang w:val="en-GB" w:eastAsia="ko-KR"/>
        </w:rPr>
      </w:pPr>
    </w:p>
    <w:p w14:paraId="4C4ADE5A" w14:textId="7E4253CE" w:rsidR="00815DB1" w:rsidRDefault="00815DB1" w:rsidP="00815DB1">
      <w:pPr>
        <w:pStyle w:val="Caption"/>
        <w:keepNext/>
      </w:pPr>
      <w:bookmarkStart w:id="6" w:name="_Ref60756266"/>
      <w:r>
        <w:t xml:space="preserve">Table </w:t>
      </w:r>
      <w:r>
        <w:fldChar w:fldCharType="begin"/>
      </w:r>
      <w:r>
        <w:instrText xml:space="preserve"> SEQ Table \* ARABIC </w:instrText>
      </w:r>
      <w:r>
        <w:fldChar w:fldCharType="separate"/>
      </w:r>
      <w:r w:rsidR="0074616C">
        <w:rPr>
          <w:noProof/>
        </w:rPr>
        <w:t>1</w:t>
      </w:r>
      <w:r>
        <w:fldChar w:fldCharType="end"/>
      </w:r>
      <w:bookmarkEnd w:id="6"/>
      <w:r>
        <w:t>: Comparison of TCI Formats used for beam indication.</w:t>
      </w:r>
    </w:p>
    <w:tbl>
      <w:tblPr>
        <w:tblStyle w:val="TableGrid"/>
        <w:tblW w:w="0" w:type="auto"/>
        <w:tblLook w:val="04A0" w:firstRow="1" w:lastRow="0" w:firstColumn="1" w:lastColumn="0" w:noHBand="0" w:noVBand="1"/>
      </w:tblPr>
      <w:tblGrid>
        <w:gridCol w:w="2605"/>
        <w:gridCol w:w="7026"/>
      </w:tblGrid>
      <w:tr w:rsidR="0048007C" w:rsidRPr="00815DB1" w14:paraId="7807F620" w14:textId="77777777" w:rsidTr="00815DB1">
        <w:tc>
          <w:tcPr>
            <w:tcW w:w="2605" w:type="dxa"/>
            <w:shd w:val="clear" w:color="auto" w:fill="002060"/>
          </w:tcPr>
          <w:p w14:paraId="0A8AE784" w14:textId="7C873228" w:rsidR="0048007C" w:rsidRPr="00815DB1" w:rsidRDefault="0048007C" w:rsidP="00E66E08">
            <w:pPr>
              <w:spacing w:after="60" w:line="288" w:lineRule="auto"/>
              <w:jc w:val="both"/>
              <w:rPr>
                <w:b/>
                <w:lang w:val="en-GB" w:eastAsia="ko-KR"/>
              </w:rPr>
            </w:pPr>
            <w:r w:rsidRPr="00815DB1">
              <w:rPr>
                <w:b/>
                <w:lang w:val="en-GB" w:eastAsia="ko-KR"/>
              </w:rPr>
              <w:t>DCI Format</w:t>
            </w:r>
          </w:p>
        </w:tc>
        <w:tc>
          <w:tcPr>
            <w:tcW w:w="7026" w:type="dxa"/>
            <w:shd w:val="clear" w:color="auto" w:fill="002060"/>
          </w:tcPr>
          <w:p w14:paraId="0DE07C29" w14:textId="2AC86C4A" w:rsidR="0048007C" w:rsidRPr="00815DB1" w:rsidRDefault="00AC04C1" w:rsidP="00E66E08">
            <w:pPr>
              <w:spacing w:after="60" w:line="288" w:lineRule="auto"/>
              <w:jc w:val="both"/>
              <w:rPr>
                <w:b/>
                <w:lang w:val="en-GB" w:eastAsia="ko-KR"/>
              </w:rPr>
            </w:pPr>
            <w:r w:rsidRPr="00815DB1">
              <w:rPr>
                <w:b/>
                <w:lang w:val="en-GB" w:eastAsia="ko-KR"/>
              </w:rPr>
              <w:t>Pros and Cons</w:t>
            </w:r>
          </w:p>
        </w:tc>
      </w:tr>
      <w:tr w:rsidR="0048007C" w14:paraId="14B50963" w14:textId="77777777" w:rsidTr="0048007C">
        <w:tc>
          <w:tcPr>
            <w:tcW w:w="2605" w:type="dxa"/>
          </w:tcPr>
          <w:p w14:paraId="647A2388" w14:textId="2DC25651" w:rsidR="0048007C" w:rsidRPr="00815DB1" w:rsidRDefault="0048007C" w:rsidP="001C42B2">
            <w:pPr>
              <w:spacing w:after="60" w:line="288" w:lineRule="auto"/>
              <w:rPr>
                <w:b/>
                <w:lang w:val="en-GB" w:eastAsia="ko-KR"/>
              </w:rPr>
            </w:pPr>
            <w:r w:rsidRPr="00815DB1">
              <w:rPr>
                <w:b/>
                <w:lang w:val="en-GB" w:eastAsia="ko-KR"/>
              </w:rPr>
              <w:t>Format 1_1 and Format 1_2</w:t>
            </w:r>
            <w:r w:rsidR="001C42B2">
              <w:rPr>
                <w:b/>
                <w:lang w:val="en-GB" w:eastAsia="ko-KR"/>
              </w:rPr>
              <w:t xml:space="preserve"> (</w:t>
            </w:r>
            <w:r w:rsidR="001C42B2">
              <w:rPr>
                <w:lang w:val="en-GB" w:eastAsia="ko-KR"/>
              </w:rPr>
              <w:t>already agreed in RAN1#103-e for indication of joint DL/UL TCI state and separate DL TCI state</w:t>
            </w:r>
            <w:r w:rsidR="001C42B2">
              <w:rPr>
                <w:b/>
                <w:lang w:val="en-GB" w:eastAsia="ko-KR"/>
              </w:rPr>
              <w:t>)</w:t>
            </w:r>
          </w:p>
        </w:tc>
        <w:tc>
          <w:tcPr>
            <w:tcW w:w="7026" w:type="dxa"/>
          </w:tcPr>
          <w:p w14:paraId="54417F34" w14:textId="2BEF2415" w:rsidR="0048007C" w:rsidRDefault="00AC04C1" w:rsidP="00E66E08">
            <w:pPr>
              <w:spacing w:after="60" w:line="288" w:lineRule="auto"/>
              <w:jc w:val="both"/>
              <w:rPr>
                <w:lang w:val="en-GB" w:eastAsia="ko-KR"/>
              </w:rPr>
            </w:pPr>
            <w:r>
              <w:rPr>
                <w:lang w:val="en-GB" w:eastAsia="ko-KR"/>
              </w:rPr>
              <w:t xml:space="preserve">For separate UL TCI state, it requires </w:t>
            </w:r>
            <w:r w:rsidR="00815DB1">
              <w:rPr>
                <w:lang w:val="en-GB" w:eastAsia="ko-KR"/>
              </w:rPr>
              <w:t xml:space="preserve">an </w:t>
            </w:r>
            <w:r>
              <w:rPr>
                <w:lang w:val="en-GB" w:eastAsia="ko-KR"/>
              </w:rPr>
              <w:t>additional TCI field for UL TCI.</w:t>
            </w:r>
          </w:p>
          <w:p w14:paraId="3CB206A0" w14:textId="253A928A" w:rsidR="00AC04C1" w:rsidRDefault="00AC04C1" w:rsidP="001C42B2">
            <w:pPr>
              <w:spacing w:after="60" w:line="288" w:lineRule="auto"/>
              <w:jc w:val="both"/>
              <w:rPr>
                <w:lang w:val="en-GB" w:eastAsia="ko-KR"/>
              </w:rPr>
            </w:pPr>
            <w:r>
              <w:rPr>
                <w:lang w:val="en-GB" w:eastAsia="ko-KR"/>
              </w:rPr>
              <w:t xml:space="preserve">In case M&gt;1 or N&gt;1 additional TCI state fields need to be added to the DCI format. Not </w:t>
            </w:r>
            <w:r w:rsidR="001C42B2">
              <w:rPr>
                <w:lang w:val="en-GB" w:eastAsia="ko-KR"/>
              </w:rPr>
              <w:t xml:space="preserve">accommodating to </w:t>
            </w:r>
            <w:r>
              <w:rPr>
                <w:lang w:val="en-GB" w:eastAsia="ko-KR"/>
              </w:rPr>
              <w:t>semi-persistent traffic or UL</w:t>
            </w:r>
            <w:r w:rsidR="001C42B2">
              <w:rPr>
                <w:lang w:val="en-GB" w:eastAsia="ko-KR"/>
              </w:rPr>
              <w:t>-</w:t>
            </w:r>
            <w:r>
              <w:rPr>
                <w:lang w:val="en-GB" w:eastAsia="ko-KR"/>
              </w:rPr>
              <w:t>heavy traffic.</w:t>
            </w:r>
          </w:p>
        </w:tc>
      </w:tr>
      <w:tr w:rsidR="0048007C" w14:paraId="20574181" w14:textId="77777777" w:rsidTr="0048007C">
        <w:tc>
          <w:tcPr>
            <w:tcW w:w="2605" w:type="dxa"/>
          </w:tcPr>
          <w:p w14:paraId="0035C59A" w14:textId="10698353" w:rsidR="0048007C" w:rsidRPr="00815DB1" w:rsidRDefault="00AC04C1" w:rsidP="00E66E08">
            <w:pPr>
              <w:spacing w:after="60" w:line="288" w:lineRule="auto"/>
              <w:jc w:val="both"/>
              <w:rPr>
                <w:b/>
                <w:lang w:val="en-GB" w:eastAsia="ko-KR"/>
              </w:rPr>
            </w:pPr>
            <w:r w:rsidRPr="00815DB1">
              <w:rPr>
                <w:b/>
                <w:lang w:val="en-GB" w:eastAsia="ko-KR"/>
              </w:rPr>
              <w:t>Format 1_0</w:t>
            </w:r>
          </w:p>
        </w:tc>
        <w:tc>
          <w:tcPr>
            <w:tcW w:w="7026" w:type="dxa"/>
          </w:tcPr>
          <w:p w14:paraId="7EA35F14" w14:textId="77777777" w:rsidR="001C42B2" w:rsidRDefault="00AC04C1" w:rsidP="00AC04C1">
            <w:pPr>
              <w:spacing w:after="60" w:line="288" w:lineRule="auto"/>
              <w:jc w:val="both"/>
              <w:rPr>
                <w:lang w:val="en-GB" w:eastAsia="ko-KR"/>
              </w:rPr>
            </w:pPr>
            <w:r>
              <w:rPr>
                <w:lang w:val="en-GB" w:eastAsia="ko-KR"/>
              </w:rPr>
              <w:t>Format 1_0 is DL DCI with no TCI state</w:t>
            </w:r>
            <w:r w:rsidR="00815DB1">
              <w:rPr>
                <w:lang w:val="en-GB" w:eastAsia="ko-KR"/>
              </w:rPr>
              <w:t xml:space="preserve"> field</w:t>
            </w:r>
            <w:r>
              <w:rPr>
                <w:lang w:val="en-GB" w:eastAsia="ko-KR"/>
              </w:rPr>
              <w:t xml:space="preserve">. Supporting TCI state indication with Format 1_0 requires at least one TCI field for joint DL/UL TCI state and separate DL TCI state.  </w:t>
            </w:r>
          </w:p>
          <w:p w14:paraId="0FD2A6D4" w14:textId="188D452C" w:rsidR="00AC04C1" w:rsidRDefault="00AC04C1" w:rsidP="00AC04C1">
            <w:pPr>
              <w:spacing w:after="60" w:line="288" w:lineRule="auto"/>
              <w:jc w:val="both"/>
              <w:rPr>
                <w:lang w:val="en-GB" w:eastAsia="ko-KR"/>
              </w:rPr>
            </w:pPr>
            <w:r>
              <w:rPr>
                <w:lang w:val="en-GB" w:eastAsia="ko-KR"/>
              </w:rPr>
              <w:t xml:space="preserve">For separate UL TCI state, it requires </w:t>
            </w:r>
            <w:r w:rsidR="00815DB1">
              <w:rPr>
                <w:lang w:val="en-GB" w:eastAsia="ko-KR"/>
              </w:rPr>
              <w:t xml:space="preserve">an </w:t>
            </w:r>
            <w:r>
              <w:rPr>
                <w:lang w:val="en-GB" w:eastAsia="ko-KR"/>
              </w:rPr>
              <w:t>additional TCI field for UL TCI.</w:t>
            </w:r>
          </w:p>
          <w:p w14:paraId="29EA65FC" w14:textId="0B8C6556" w:rsidR="0048007C" w:rsidRDefault="00AC04C1" w:rsidP="00AC04C1">
            <w:pPr>
              <w:spacing w:after="60" w:line="288" w:lineRule="auto"/>
              <w:jc w:val="both"/>
              <w:rPr>
                <w:lang w:val="en-GB" w:eastAsia="ko-KR"/>
              </w:rPr>
            </w:pPr>
            <w:r>
              <w:rPr>
                <w:lang w:val="en-GB" w:eastAsia="ko-KR"/>
              </w:rPr>
              <w:t xml:space="preserve">In case M&gt;1 or N&gt;1 additional TCI state fields need to be added to the DCI format. Not </w:t>
            </w:r>
            <w:r w:rsidR="00FF7729">
              <w:rPr>
                <w:lang w:val="en-GB" w:eastAsia="ko-KR"/>
              </w:rPr>
              <w:t xml:space="preserve">accommodating to </w:t>
            </w:r>
            <w:r>
              <w:rPr>
                <w:lang w:val="en-GB" w:eastAsia="ko-KR"/>
              </w:rPr>
              <w:t>semi-persistent traffic or UL heavy traffic.</w:t>
            </w:r>
          </w:p>
        </w:tc>
      </w:tr>
      <w:tr w:rsidR="00AC04C1" w14:paraId="6A41A3AA" w14:textId="77777777" w:rsidTr="0048007C">
        <w:tc>
          <w:tcPr>
            <w:tcW w:w="2605" w:type="dxa"/>
          </w:tcPr>
          <w:p w14:paraId="4E78A244" w14:textId="33880B13" w:rsidR="00AC04C1" w:rsidRPr="00815DB1" w:rsidRDefault="00AC04C1" w:rsidP="00AC04C1">
            <w:pPr>
              <w:spacing w:after="60" w:line="288" w:lineRule="auto"/>
              <w:jc w:val="both"/>
              <w:rPr>
                <w:b/>
                <w:lang w:val="en-GB" w:eastAsia="ko-KR"/>
              </w:rPr>
            </w:pPr>
            <w:r w:rsidRPr="00815DB1">
              <w:rPr>
                <w:b/>
                <w:lang w:val="en-GB" w:eastAsia="ko-KR"/>
              </w:rPr>
              <w:t>Format 0_1 and Format 0_2</w:t>
            </w:r>
          </w:p>
        </w:tc>
        <w:tc>
          <w:tcPr>
            <w:tcW w:w="7026" w:type="dxa"/>
          </w:tcPr>
          <w:p w14:paraId="4AB441E3" w14:textId="3ED23DE7" w:rsidR="00AC04C1" w:rsidRDefault="00AC04C1" w:rsidP="00AC04C1">
            <w:pPr>
              <w:spacing w:after="60" w:line="288" w:lineRule="auto"/>
              <w:jc w:val="both"/>
              <w:rPr>
                <w:lang w:val="en-GB" w:eastAsia="ko-KR"/>
              </w:rPr>
            </w:pPr>
            <w:r>
              <w:rPr>
                <w:lang w:val="en-GB" w:eastAsia="ko-KR"/>
              </w:rPr>
              <w:t>Format 0_1 and Format 0_2 are UL DCIs with no TCI state, but include SRI field. Supporting TCI state indication with Format 0_1 or Format 0_2 requires either repurposing the SRI as a TCI state field or adding a new TCI state field</w:t>
            </w:r>
            <w:r w:rsidR="00815DB1">
              <w:rPr>
                <w:lang w:val="en-GB" w:eastAsia="ko-KR"/>
              </w:rPr>
              <w:t xml:space="preserve"> for joint DL/UL TCI state and separate UL TCI state. For</w:t>
            </w:r>
            <w:r>
              <w:rPr>
                <w:lang w:val="en-GB" w:eastAsia="ko-KR"/>
              </w:rPr>
              <w:t xml:space="preserve"> separate</w:t>
            </w:r>
            <w:r w:rsidR="00815DB1">
              <w:rPr>
                <w:lang w:val="en-GB" w:eastAsia="ko-KR"/>
              </w:rPr>
              <w:t xml:space="preserve"> D</w:t>
            </w:r>
            <w:r>
              <w:rPr>
                <w:lang w:val="en-GB" w:eastAsia="ko-KR"/>
              </w:rPr>
              <w:t xml:space="preserve">L TCI state, it requires </w:t>
            </w:r>
            <w:r w:rsidR="00815DB1">
              <w:rPr>
                <w:lang w:val="en-GB" w:eastAsia="ko-KR"/>
              </w:rPr>
              <w:t xml:space="preserve">an </w:t>
            </w:r>
            <w:r>
              <w:rPr>
                <w:lang w:val="en-GB" w:eastAsia="ko-KR"/>
              </w:rPr>
              <w:t>additiona</w:t>
            </w:r>
            <w:r w:rsidR="00815DB1">
              <w:rPr>
                <w:lang w:val="en-GB" w:eastAsia="ko-KR"/>
              </w:rPr>
              <w:t>l TCI field for D</w:t>
            </w:r>
            <w:r>
              <w:rPr>
                <w:lang w:val="en-GB" w:eastAsia="ko-KR"/>
              </w:rPr>
              <w:t>L TCI.</w:t>
            </w:r>
          </w:p>
          <w:p w14:paraId="04F5F195" w14:textId="223F3E61" w:rsidR="00AC04C1" w:rsidRDefault="00AC04C1" w:rsidP="00815DB1">
            <w:pPr>
              <w:spacing w:after="60" w:line="288" w:lineRule="auto"/>
              <w:jc w:val="both"/>
              <w:rPr>
                <w:lang w:val="en-GB" w:eastAsia="ko-KR"/>
              </w:rPr>
            </w:pPr>
            <w:r>
              <w:rPr>
                <w:lang w:val="en-GB" w:eastAsia="ko-KR"/>
              </w:rPr>
              <w:t xml:space="preserve">In case M&gt;1 or N&gt;1 additional TCI state fields need to be added to the DCI format. Not </w:t>
            </w:r>
            <w:r w:rsidR="00FF7729">
              <w:rPr>
                <w:lang w:val="en-GB" w:eastAsia="ko-KR"/>
              </w:rPr>
              <w:t xml:space="preserve">accommodating to </w:t>
            </w:r>
            <w:r>
              <w:rPr>
                <w:lang w:val="en-GB" w:eastAsia="ko-KR"/>
              </w:rPr>
              <w:t xml:space="preserve">semi-persistent traffic or </w:t>
            </w:r>
            <w:r w:rsidR="00815DB1">
              <w:rPr>
                <w:lang w:val="en-GB" w:eastAsia="ko-KR"/>
              </w:rPr>
              <w:t>D</w:t>
            </w:r>
            <w:r>
              <w:rPr>
                <w:lang w:val="en-GB" w:eastAsia="ko-KR"/>
              </w:rPr>
              <w:t>L</w:t>
            </w:r>
            <w:r w:rsidR="00FF7729">
              <w:rPr>
                <w:lang w:val="en-GB" w:eastAsia="ko-KR"/>
              </w:rPr>
              <w:t>-</w:t>
            </w:r>
            <w:r>
              <w:rPr>
                <w:lang w:val="en-GB" w:eastAsia="ko-KR"/>
              </w:rPr>
              <w:t>heavy traffic.</w:t>
            </w:r>
          </w:p>
        </w:tc>
      </w:tr>
      <w:tr w:rsidR="00AC04C1" w14:paraId="7C3A3388" w14:textId="77777777" w:rsidTr="0048007C">
        <w:tc>
          <w:tcPr>
            <w:tcW w:w="2605" w:type="dxa"/>
          </w:tcPr>
          <w:p w14:paraId="733095FC" w14:textId="59A832C8" w:rsidR="00AC04C1" w:rsidRPr="00815DB1" w:rsidRDefault="00AC04C1" w:rsidP="00AC04C1">
            <w:pPr>
              <w:spacing w:after="60" w:line="288" w:lineRule="auto"/>
              <w:jc w:val="both"/>
              <w:rPr>
                <w:b/>
                <w:lang w:val="en-GB" w:eastAsia="ko-KR"/>
              </w:rPr>
            </w:pPr>
            <w:r w:rsidRPr="00815DB1">
              <w:rPr>
                <w:b/>
                <w:lang w:val="en-GB" w:eastAsia="ko-KR"/>
              </w:rPr>
              <w:t>Format 0_</w:t>
            </w:r>
            <w:r w:rsidR="00815DB1" w:rsidRPr="00815DB1">
              <w:rPr>
                <w:b/>
                <w:lang w:val="en-GB" w:eastAsia="ko-KR"/>
              </w:rPr>
              <w:t>0</w:t>
            </w:r>
          </w:p>
        </w:tc>
        <w:tc>
          <w:tcPr>
            <w:tcW w:w="7026" w:type="dxa"/>
          </w:tcPr>
          <w:p w14:paraId="32B20816" w14:textId="77367B0F" w:rsidR="00AC04C1" w:rsidRDefault="00815DB1" w:rsidP="00AC04C1">
            <w:pPr>
              <w:spacing w:after="60" w:line="288" w:lineRule="auto"/>
              <w:jc w:val="both"/>
              <w:rPr>
                <w:lang w:val="en-GB" w:eastAsia="ko-KR"/>
              </w:rPr>
            </w:pPr>
            <w:r>
              <w:rPr>
                <w:lang w:val="en-GB" w:eastAsia="ko-KR"/>
              </w:rPr>
              <w:t>Format 0_0 is U</w:t>
            </w:r>
            <w:r w:rsidR="00AC04C1">
              <w:rPr>
                <w:lang w:val="en-GB" w:eastAsia="ko-KR"/>
              </w:rPr>
              <w:t>L DCI with no TCI state</w:t>
            </w:r>
            <w:r>
              <w:rPr>
                <w:lang w:val="en-GB" w:eastAsia="ko-KR"/>
              </w:rPr>
              <w:t xml:space="preserve"> field or SRI field</w:t>
            </w:r>
            <w:r w:rsidR="00AC04C1">
              <w:rPr>
                <w:lang w:val="en-GB" w:eastAsia="ko-KR"/>
              </w:rPr>
              <w:t xml:space="preserve">. Supporting TCI </w:t>
            </w:r>
            <w:r>
              <w:rPr>
                <w:lang w:val="en-GB" w:eastAsia="ko-KR"/>
              </w:rPr>
              <w:t>state indication with Format 0_0</w:t>
            </w:r>
            <w:r w:rsidR="00AC04C1">
              <w:rPr>
                <w:lang w:val="en-GB" w:eastAsia="ko-KR"/>
              </w:rPr>
              <w:t xml:space="preserve"> requires at least one TCI field for joint DL/UL TCI state and separate </w:t>
            </w:r>
            <w:r>
              <w:rPr>
                <w:lang w:val="en-GB" w:eastAsia="ko-KR"/>
              </w:rPr>
              <w:t>U</w:t>
            </w:r>
            <w:r w:rsidR="00AC04C1">
              <w:rPr>
                <w:lang w:val="en-GB" w:eastAsia="ko-KR"/>
              </w:rPr>
              <w:t xml:space="preserve">L TCI state.  For separate </w:t>
            </w:r>
            <w:r>
              <w:rPr>
                <w:lang w:val="en-GB" w:eastAsia="ko-KR"/>
              </w:rPr>
              <w:t>D</w:t>
            </w:r>
            <w:r w:rsidR="00AC04C1">
              <w:rPr>
                <w:lang w:val="en-GB" w:eastAsia="ko-KR"/>
              </w:rPr>
              <w:t xml:space="preserve">L TCI state, it requires </w:t>
            </w:r>
            <w:r>
              <w:rPr>
                <w:lang w:val="en-GB" w:eastAsia="ko-KR"/>
              </w:rPr>
              <w:t xml:space="preserve">an </w:t>
            </w:r>
            <w:r w:rsidR="00AC04C1">
              <w:rPr>
                <w:lang w:val="en-GB" w:eastAsia="ko-KR"/>
              </w:rPr>
              <w:t xml:space="preserve">additional TCI field for </w:t>
            </w:r>
            <w:r w:rsidR="00D30D27">
              <w:rPr>
                <w:lang w:val="en-GB" w:eastAsia="ko-KR"/>
              </w:rPr>
              <w:t xml:space="preserve">DL </w:t>
            </w:r>
            <w:r w:rsidR="00AC04C1">
              <w:rPr>
                <w:lang w:val="en-GB" w:eastAsia="ko-KR"/>
              </w:rPr>
              <w:t>TCI.</w:t>
            </w:r>
          </w:p>
          <w:p w14:paraId="29F6CD99" w14:textId="485B7283" w:rsidR="00AC04C1" w:rsidRDefault="00AC04C1" w:rsidP="00CF1882">
            <w:pPr>
              <w:spacing w:after="60" w:line="288" w:lineRule="auto"/>
              <w:jc w:val="both"/>
              <w:rPr>
                <w:lang w:val="en-GB" w:eastAsia="ko-KR"/>
              </w:rPr>
            </w:pPr>
            <w:r>
              <w:rPr>
                <w:lang w:val="en-GB" w:eastAsia="ko-KR"/>
              </w:rPr>
              <w:t xml:space="preserve">In case M&gt;1 or N&gt;1 additional TCI state fields need to be added to the DCI format. Not </w:t>
            </w:r>
            <w:r w:rsidR="00FF7729">
              <w:rPr>
                <w:lang w:val="en-GB" w:eastAsia="ko-KR"/>
              </w:rPr>
              <w:t xml:space="preserve">accommodating to </w:t>
            </w:r>
            <w:r>
              <w:rPr>
                <w:lang w:val="en-GB" w:eastAsia="ko-KR"/>
              </w:rPr>
              <w:t xml:space="preserve">semi-persistent traffic or </w:t>
            </w:r>
            <w:r w:rsidR="00CF1882">
              <w:rPr>
                <w:lang w:val="en-GB" w:eastAsia="ko-KR"/>
              </w:rPr>
              <w:t>D</w:t>
            </w:r>
            <w:r>
              <w:rPr>
                <w:lang w:val="en-GB" w:eastAsia="ko-KR"/>
              </w:rPr>
              <w:t>L</w:t>
            </w:r>
            <w:r w:rsidR="00FF7729">
              <w:rPr>
                <w:lang w:val="en-GB" w:eastAsia="ko-KR"/>
              </w:rPr>
              <w:t>-</w:t>
            </w:r>
            <w:r>
              <w:rPr>
                <w:lang w:val="en-GB" w:eastAsia="ko-KR"/>
              </w:rPr>
              <w:t>heavy traffic.</w:t>
            </w:r>
          </w:p>
        </w:tc>
      </w:tr>
      <w:tr w:rsidR="00AC04C1" w14:paraId="78E7917C" w14:textId="77777777" w:rsidTr="0048007C">
        <w:tc>
          <w:tcPr>
            <w:tcW w:w="2605" w:type="dxa"/>
          </w:tcPr>
          <w:p w14:paraId="21048FE6" w14:textId="120AB2FF" w:rsidR="00AC04C1" w:rsidRPr="00815DB1" w:rsidRDefault="00967100" w:rsidP="00AC04C1">
            <w:pPr>
              <w:spacing w:after="60" w:line="288" w:lineRule="auto"/>
              <w:jc w:val="both"/>
              <w:rPr>
                <w:b/>
                <w:lang w:val="en-GB" w:eastAsia="ko-KR"/>
              </w:rPr>
            </w:pPr>
            <w:r>
              <w:rPr>
                <w:b/>
                <w:lang w:val="en-GB" w:eastAsia="ko-KR"/>
              </w:rPr>
              <w:t>Dedicated</w:t>
            </w:r>
            <w:r w:rsidR="00815DB1" w:rsidRPr="00815DB1">
              <w:rPr>
                <w:b/>
                <w:lang w:val="en-GB" w:eastAsia="ko-KR"/>
              </w:rPr>
              <w:t xml:space="preserve"> DCI Format for TCI state</w:t>
            </w:r>
            <w:r w:rsidR="00CF0C43">
              <w:rPr>
                <w:b/>
                <w:lang w:val="en-GB" w:eastAsia="ko-KR"/>
              </w:rPr>
              <w:t xml:space="preserve"> or DCI Formats 1_1/1_2 without DL assignment</w:t>
            </w:r>
          </w:p>
        </w:tc>
        <w:tc>
          <w:tcPr>
            <w:tcW w:w="7026" w:type="dxa"/>
          </w:tcPr>
          <w:p w14:paraId="4C14212C" w14:textId="7B6E5DD7" w:rsidR="00815DB1" w:rsidRDefault="00815DB1" w:rsidP="00AC04C1">
            <w:pPr>
              <w:spacing w:after="60" w:line="288" w:lineRule="auto"/>
              <w:jc w:val="both"/>
              <w:rPr>
                <w:lang w:val="en-GB" w:eastAsia="ko-KR"/>
              </w:rPr>
            </w:pPr>
            <w:r>
              <w:rPr>
                <w:lang w:val="en-GB" w:eastAsia="ko-KR"/>
              </w:rPr>
              <w:t>A purpose</w:t>
            </w:r>
            <w:r w:rsidR="00967100">
              <w:rPr>
                <w:lang w:val="en-GB" w:eastAsia="ko-KR"/>
              </w:rPr>
              <w:t>-</w:t>
            </w:r>
            <w:r>
              <w:rPr>
                <w:lang w:val="en-GB" w:eastAsia="ko-KR"/>
              </w:rPr>
              <w:t>designed DCI format for TCI state indication. For joint DL/UL TCI state, with M=N=1, a single TCI state is included in the DCI format. Separate DL/UL TCI states, with M=1 and N=1, two TCI state fields are included in the DCI format. For M&gt;1 and N&gt;1, more TCI states can be added depending on the values of M and N, and whether joint or separate TCI states are used for beam indication.</w:t>
            </w:r>
          </w:p>
          <w:p w14:paraId="2E5AA592" w14:textId="15B56368" w:rsidR="00AC04C1" w:rsidRDefault="00815DB1" w:rsidP="00AC04C1">
            <w:pPr>
              <w:spacing w:after="60" w:line="288" w:lineRule="auto"/>
              <w:jc w:val="both"/>
              <w:rPr>
                <w:lang w:val="en-GB" w:eastAsia="ko-KR"/>
              </w:rPr>
            </w:pPr>
            <w:r>
              <w:rPr>
                <w:lang w:val="en-GB" w:eastAsia="ko-KR"/>
              </w:rPr>
              <w:t>This format is the most future</w:t>
            </w:r>
            <w:r w:rsidR="00FF7729">
              <w:rPr>
                <w:lang w:val="en-GB" w:eastAsia="ko-KR"/>
              </w:rPr>
              <w:t>-</w:t>
            </w:r>
            <w:r>
              <w:rPr>
                <w:lang w:val="en-GB" w:eastAsia="ko-KR"/>
              </w:rPr>
              <w:t xml:space="preserve">proof to include additional TCI </w:t>
            </w:r>
            <w:r w:rsidR="003B614D">
              <w:rPr>
                <w:lang w:val="en-GB" w:eastAsia="ko-KR"/>
              </w:rPr>
              <w:t>states</w:t>
            </w:r>
            <w:r w:rsidR="00CF1882">
              <w:rPr>
                <w:lang w:val="en-GB" w:eastAsia="ko-KR"/>
              </w:rPr>
              <w:t xml:space="preserve"> (when M&gt;1 or N&gt;1)</w:t>
            </w:r>
            <w:r w:rsidR="00CB1672">
              <w:rPr>
                <w:lang w:val="en-GB" w:eastAsia="ko-KR"/>
              </w:rPr>
              <w:t xml:space="preserve"> and can also be based on any of the existing DCI formats</w:t>
            </w:r>
            <w:r w:rsidR="00124364">
              <w:rPr>
                <w:lang w:val="en-GB" w:eastAsia="ko-KR"/>
              </w:rPr>
              <w:t xml:space="preserve"> (but without necessitating DL assignment or UL grant)</w:t>
            </w:r>
          </w:p>
          <w:p w14:paraId="7AC61B76" w14:textId="7241CBA1" w:rsidR="003B614D" w:rsidRDefault="003B614D" w:rsidP="00AC04C1">
            <w:pPr>
              <w:spacing w:after="60" w:line="288" w:lineRule="auto"/>
              <w:jc w:val="both"/>
              <w:rPr>
                <w:lang w:val="en-GB" w:eastAsia="ko-KR"/>
              </w:rPr>
            </w:pPr>
            <w:r>
              <w:rPr>
                <w:lang w:val="en-GB" w:eastAsia="ko-KR"/>
              </w:rPr>
              <w:lastRenderedPageBreak/>
              <w:t>Padding can be used to align the size of this DCI format to the size of one of the other DCI formats to keep the same number blind decodes at the UE.</w:t>
            </w:r>
          </w:p>
          <w:p w14:paraId="612DE6F5" w14:textId="61047162" w:rsidR="00C47881" w:rsidRDefault="00C47881" w:rsidP="00AC04C1">
            <w:pPr>
              <w:spacing w:after="60" w:line="288" w:lineRule="auto"/>
              <w:jc w:val="both"/>
              <w:rPr>
                <w:lang w:val="en-GB" w:eastAsia="ko-KR"/>
              </w:rPr>
            </w:pPr>
            <w:r>
              <w:rPr>
                <w:lang w:val="en-GB" w:eastAsia="ko-KR"/>
              </w:rPr>
              <w:t>The existing ACK mechanism for SPS PDSCH release can be reused for the DCI.</w:t>
            </w:r>
          </w:p>
          <w:p w14:paraId="47112C91" w14:textId="1B8B654A" w:rsidR="00CF1882" w:rsidRDefault="00FF7729" w:rsidP="00FF7729">
            <w:pPr>
              <w:spacing w:after="60" w:line="288" w:lineRule="auto"/>
              <w:jc w:val="both"/>
              <w:rPr>
                <w:lang w:val="en-GB" w:eastAsia="ko-KR"/>
              </w:rPr>
            </w:pPr>
            <w:r>
              <w:rPr>
                <w:lang w:val="en-GB" w:eastAsia="ko-KR"/>
              </w:rPr>
              <w:t>Effective</w:t>
            </w:r>
            <w:r w:rsidR="00CF1882">
              <w:rPr>
                <w:lang w:val="en-GB" w:eastAsia="ko-KR"/>
              </w:rPr>
              <w:t xml:space="preserve"> for semi-persistent traffic.</w:t>
            </w:r>
          </w:p>
        </w:tc>
      </w:tr>
    </w:tbl>
    <w:p w14:paraId="7C83F973" w14:textId="77777777" w:rsidR="0048007C" w:rsidRDefault="0048007C" w:rsidP="00E66E08">
      <w:pPr>
        <w:spacing w:after="60" w:line="288" w:lineRule="auto"/>
        <w:jc w:val="both"/>
        <w:rPr>
          <w:lang w:val="en-GB" w:eastAsia="ko-KR"/>
        </w:rPr>
      </w:pPr>
    </w:p>
    <w:p w14:paraId="17A82A03" w14:textId="1EB19E02" w:rsidR="0048007C" w:rsidRPr="00A45F3D" w:rsidRDefault="00A45F3D" w:rsidP="00E66E08">
      <w:pPr>
        <w:spacing w:after="60" w:line="288" w:lineRule="auto"/>
        <w:jc w:val="both"/>
        <w:rPr>
          <w:b/>
          <w:i/>
          <w:lang w:val="en-GB" w:eastAsia="ko-KR"/>
        </w:rPr>
      </w:pPr>
      <w:r w:rsidRPr="00A45F3D">
        <w:rPr>
          <w:b/>
          <w:i/>
          <w:lang w:val="en-GB" w:eastAsia="ko-KR"/>
        </w:rPr>
        <w:t>Observation 3:</w:t>
      </w:r>
    </w:p>
    <w:p w14:paraId="1F07806E" w14:textId="658C1487" w:rsidR="00A45F3D" w:rsidRPr="00A45F3D" w:rsidRDefault="00A45F3D" w:rsidP="00E66E08">
      <w:pPr>
        <w:spacing w:after="60" w:line="288" w:lineRule="auto"/>
        <w:jc w:val="both"/>
        <w:rPr>
          <w:b/>
          <w:i/>
          <w:lang w:val="en-GB" w:eastAsia="ko-KR"/>
        </w:rPr>
      </w:pPr>
      <w:r w:rsidRPr="00A45F3D">
        <w:rPr>
          <w:b/>
          <w:i/>
          <w:lang w:val="en-GB" w:eastAsia="ko-KR"/>
        </w:rPr>
        <w:t>A dedicated DCI format</w:t>
      </w:r>
      <w:r w:rsidR="002E09A8">
        <w:rPr>
          <w:b/>
          <w:i/>
          <w:lang w:val="en-GB" w:eastAsia="ko-KR"/>
        </w:rPr>
        <w:t xml:space="preserve"> or a DCI Format 1_1/1_2 without DL assignment</w:t>
      </w:r>
      <w:r w:rsidRPr="00A45F3D">
        <w:rPr>
          <w:b/>
          <w:i/>
          <w:lang w:val="en-GB" w:eastAsia="ko-KR"/>
        </w:rPr>
        <w:t xml:space="preserve"> for TCI state indication can provide the following benefits:</w:t>
      </w:r>
    </w:p>
    <w:p w14:paraId="76394D95" w14:textId="3CC24037" w:rsidR="00A45F3D" w:rsidRPr="00A45F3D" w:rsidRDefault="00A45F3D" w:rsidP="000B3780">
      <w:pPr>
        <w:pStyle w:val="ListParagraph"/>
        <w:numPr>
          <w:ilvl w:val="0"/>
          <w:numId w:val="35"/>
        </w:numPr>
        <w:spacing w:after="60" w:line="288" w:lineRule="auto"/>
        <w:jc w:val="both"/>
        <w:rPr>
          <w:b/>
          <w:i/>
          <w:lang w:val="en-GB" w:eastAsia="ko-KR"/>
        </w:rPr>
      </w:pPr>
      <w:r w:rsidRPr="00A45F3D">
        <w:rPr>
          <w:b/>
          <w:i/>
          <w:lang w:val="en-GB" w:eastAsia="ko-KR"/>
        </w:rPr>
        <w:t>TCI state indication that is not tied to a DL assignment or an UL grant making i</w:t>
      </w:r>
      <w:r w:rsidR="0089596E">
        <w:rPr>
          <w:b/>
          <w:i/>
          <w:lang w:val="en-GB" w:eastAsia="ko-KR"/>
        </w:rPr>
        <w:t>t</w:t>
      </w:r>
      <w:r w:rsidRPr="00A45F3D">
        <w:rPr>
          <w:b/>
          <w:i/>
          <w:lang w:val="en-GB" w:eastAsia="ko-KR"/>
        </w:rPr>
        <w:t xml:space="preserve"> suitable for semi-persistent traffic such as SPS or UL configured grant.</w:t>
      </w:r>
    </w:p>
    <w:p w14:paraId="13A0B8C4" w14:textId="7BCF86F2" w:rsidR="00A45F3D" w:rsidRPr="00A45F3D" w:rsidRDefault="00A45F3D" w:rsidP="000B3780">
      <w:pPr>
        <w:pStyle w:val="ListParagraph"/>
        <w:numPr>
          <w:ilvl w:val="0"/>
          <w:numId w:val="35"/>
        </w:numPr>
        <w:spacing w:after="60" w:line="288" w:lineRule="auto"/>
        <w:jc w:val="both"/>
        <w:rPr>
          <w:b/>
          <w:i/>
          <w:lang w:val="en-GB" w:eastAsia="ko-KR"/>
        </w:rPr>
      </w:pPr>
      <w:r w:rsidRPr="00A45F3D">
        <w:rPr>
          <w:b/>
          <w:i/>
          <w:lang w:val="en-GB" w:eastAsia="ko-KR"/>
        </w:rPr>
        <w:t>Can accommodate joint and separate DL/UL TCI state indication.</w:t>
      </w:r>
    </w:p>
    <w:p w14:paraId="6378F81C" w14:textId="049453E2" w:rsidR="00A45F3D" w:rsidRPr="00A45F3D" w:rsidRDefault="00A45F3D" w:rsidP="000B3780">
      <w:pPr>
        <w:pStyle w:val="ListParagraph"/>
        <w:numPr>
          <w:ilvl w:val="0"/>
          <w:numId w:val="35"/>
        </w:numPr>
        <w:spacing w:after="60" w:line="288" w:lineRule="auto"/>
        <w:jc w:val="both"/>
        <w:rPr>
          <w:b/>
          <w:i/>
          <w:lang w:val="en-GB" w:eastAsia="ko-KR"/>
        </w:rPr>
      </w:pPr>
      <w:r w:rsidRPr="00A45F3D">
        <w:rPr>
          <w:b/>
          <w:i/>
          <w:lang w:val="en-GB" w:eastAsia="ko-KR"/>
        </w:rPr>
        <w:t>If efficiently designed can incur lower overhead.</w:t>
      </w:r>
    </w:p>
    <w:p w14:paraId="4962C6AA" w14:textId="397C8B6B" w:rsidR="00A45F3D" w:rsidRPr="00A45F3D" w:rsidRDefault="00A45F3D" w:rsidP="000B3780">
      <w:pPr>
        <w:pStyle w:val="ListParagraph"/>
        <w:numPr>
          <w:ilvl w:val="0"/>
          <w:numId w:val="35"/>
        </w:numPr>
        <w:spacing w:after="60" w:line="288" w:lineRule="auto"/>
        <w:jc w:val="both"/>
        <w:rPr>
          <w:lang w:val="en-GB" w:eastAsia="ko-KR"/>
        </w:rPr>
      </w:pPr>
      <w:r w:rsidRPr="00A45F3D">
        <w:rPr>
          <w:b/>
          <w:i/>
          <w:lang w:val="en-GB" w:eastAsia="ko-KR"/>
        </w:rPr>
        <w:t>Future proof for supporting more TCI state</w:t>
      </w:r>
      <w:r w:rsidR="0089596E">
        <w:rPr>
          <w:b/>
          <w:i/>
          <w:lang w:val="en-GB" w:eastAsia="ko-KR"/>
        </w:rPr>
        <w:t>s</w:t>
      </w:r>
      <w:r w:rsidRPr="00A45F3D">
        <w:rPr>
          <w:b/>
          <w:i/>
          <w:lang w:val="en-GB" w:eastAsia="ko-KR"/>
        </w:rPr>
        <w:t xml:space="preserve"> with M&gt;1 or N&gt;1</w:t>
      </w:r>
      <w:r>
        <w:rPr>
          <w:lang w:val="en-GB" w:eastAsia="ko-KR"/>
        </w:rPr>
        <w:t>.</w:t>
      </w:r>
    </w:p>
    <w:p w14:paraId="2277BDA6" w14:textId="77777777" w:rsidR="0048007C" w:rsidRDefault="0048007C" w:rsidP="00E66E08">
      <w:pPr>
        <w:spacing w:after="60" w:line="288" w:lineRule="auto"/>
        <w:jc w:val="both"/>
        <w:rPr>
          <w:lang w:val="en-GB" w:eastAsia="ko-KR"/>
        </w:rPr>
      </w:pPr>
    </w:p>
    <w:p w14:paraId="40EE06A9" w14:textId="2A895779" w:rsidR="00A45F3D" w:rsidRDefault="002E09A8" w:rsidP="002C5DD6">
      <w:pPr>
        <w:spacing w:after="60" w:line="288" w:lineRule="auto"/>
        <w:jc w:val="both"/>
        <w:rPr>
          <w:lang w:val="en-GB" w:eastAsia="ko-KR"/>
        </w:rPr>
      </w:pPr>
      <w:r>
        <w:rPr>
          <w:lang w:val="en-GB" w:eastAsia="ko-KR"/>
        </w:rPr>
        <w:t xml:space="preserve">Our first preference is to have a dedicated DCI format for beam indication. This will be a clean design. However, we can also accept using a DL-related DCI Format (e.g. DCI Format 1_1/1_2) without a DL assignment for beam indication, as this also brings the benefit of uncoupling beam indication and DL scheduling. </w:t>
      </w:r>
    </w:p>
    <w:p w14:paraId="71ED7F1E" w14:textId="2EDD34F1" w:rsidR="002C5DD6" w:rsidRDefault="002C5DD6" w:rsidP="002C5DD6">
      <w:pPr>
        <w:spacing w:after="60" w:line="288" w:lineRule="auto"/>
        <w:jc w:val="both"/>
        <w:rPr>
          <w:lang w:val="en-GB" w:eastAsia="ko-KR"/>
        </w:rPr>
      </w:pPr>
    </w:p>
    <w:p w14:paraId="2ABEFCE8" w14:textId="72E0224E" w:rsidR="00C33B6E" w:rsidRPr="005C2A09" w:rsidRDefault="00C33B6E" w:rsidP="00C33B6E">
      <w:pPr>
        <w:snapToGrid w:val="0"/>
        <w:rPr>
          <w:lang w:val="en-GB" w:eastAsia="ko-KR"/>
        </w:rPr>
      </w:pPr>
      <w:r w:rsidRPr="005C2A09">
        <w:rPr>
          <w:lang w:val="en-GB" w:eastAsia="ko-KR"/>
        </w:rPr>
        <w:t>Regarding the HARQ-ACK timing in response to a DCI format 1_1/1_2 without DL assignment and with TCI state</w:t>
      </w:r>
      <w:r>
        <w:rPr>
          <w:lang w:val="en-GB" w:eastAsia="ko-KR"/>
        </w:rPr>
        <w:t xml:space="preserve"> for Type1 and Type2 codebooks, it seems straight forward and natural to use</w:t>
      </w:r>
      <w:r w:rsidRPr="005C2A09">
        <w:rPr>
          <w:lang w:val="en-GB" w:eastAsia="ko-KR"/>
        </w:rPr>
        <w:t xml:space="preserve"> the same method as that used for SPS releases by using the PDSCH-to-HARQ_feedback timing indicator field in the DCI format, if present, or the corresponding higher layer parameter to determine the time</w:t>
      </w:r>
      <w:r>
        <w:rPr>
          <w:lang w:val="en-GB" w:eastAsia="ko-KR"/>
        </w:rPr>
        <w:t xml:space="preserve"> (k slots)</w:t>
      </w:r>
      <w:r w:rsidRPr="005C2A09">
        <w:rPr>
          <w:lang w:val="en-GB" w:eastAsia="ko-KR"/>
        </w:rPr>
        <w:t xml:space="preserve"> between the end of the PDCCH reception and the start of the would be PUCCH transmission with HARQ-ACK feedback. </w:t>
      </w:r>
    </w:p>
    <w:p w14:paraId="1E58AF91" w14:textId="77777777" w:rsidR="00C33B6E" w:rsidRDefault="00C33B6E" w:rsidP="002C5DD6">
      <w:pPr>
        <w:spacing w:after="60" w:line="288" w:lineRule="auto"/>
        <w:jc w:val="both"/>
        <w:rPr>
          <w:lang w:val="en-GB" w:eastAsia="ko-KR"/>
        </w:rPr>
      </w:pPr>
    </w:p>
    <w:p w14:paraId="06576588" w14:textId="77777777" w:rsidR="00C3768D" w:rsidRDefault="00C3768D" w:rsidP="002C5DD6">
      <w:pPr>
        <w:spacing w:after="60" w:line="288" w:lineRule="auto"/>
        <w:jc w:val="both"/>
        <w:rPr>
          <w:lang w:val="en-GB" w:eastAsia="ko-KR"/>
        </w:rPr>
      </w:pPr>
    </w:p>
    <w:p w14:paraId="6F43C506" w14:textId="16D1CF63" w:rsidR="00CD1349" w:rsidRDefault="005625E8" w:rsidP="00C52E9F">
      <w:pPr>
        <w:rPr>
          <w:lang w:val="en-GB" w:eastAsia="ko-KR"/>
        </w:rPr>
      </w:pPr>
      <w:r>
        <w:rPr>
          <w:lang w:val="en-GB" w:eastAsia="ko-KR"/>
        </w:rPr>
        <w:t>Analogous to SPS PDSCH release, the DCI Format for beam indication without DL assignment can have a CRC scrambled with the CS-RNTI</w:t>
      </w:r>
      <w:r w:rsidR="00DF110D">
        <w:rPr>
          <w:lang w:val="en-GB" w:eastAsia="ko-KR"/>
        </w:rPr>
        <w:t xml:space="preserve"> (also to distinguish its use from SCell dorma</w:t>
      </w:r>
      <w:r w:rsidR="00C3768D">
        <w:rPr>
          <w:lang w:val="en-GB" w:eastAsia="ko-KR"/>
        </w:rPr>
        <w:t>n</w:t>
      </w:r>
      <w:r w:rsidR="00DF110D">
        <w:rPr>
          <w:lang w:val="en-GB" w:eastAsia="ko-KR"/>
        </w:rPr>
        <w:t>cy)</w:t>
      </w:r>
      <w:r>
        <w:rPr>
          <w:lang w:val="en-GB" w:eastAsia="ko-KR"/>
        </w:rPr>
        <w:t xml:space="preserve">. </w:t>
      </w:r>
      <w:r w:rsidR="002E09A8">
        <w:rPr>
          <w:lang w:val="en-GB" w:eastAsia="ko-KR"/>
        </w:rPr>
        <w:t>If a DL-related DCI Format with DL assignment is used for beam indication, a method similar to that used to distinguish the DCI format of the SPS release</w:t>
      </w:r>
      <w:r>
        <w:rPr>
          <w:lang w:val="en-GB" w:eastAsia="ko-KR"/>
        </w:rPr>
        <w:t xml:space="preserve"> from other use cases of the same DCI format with CRC scrambled by the CS-RNTI (e.g. SPS activation, SPS release and SPS re-transmissions)</w:t>
      </w:r>
      <w:r w:rsidR="002E09A8">
        <w:rPr>
          <w:lang w:val="en-GB" w:eastAsia="ko-KR"/>
        </w:rPr>
        <w:t xml:space="preserve"> can be used. i.e. some </w:t>
      </w:r>
      <w:r>
        <w:rPr>
          <w:lang w:val="en-GB" w:eastAsia="ko-KR"/>
        </w:rPr>
        <w:t xml:space="preserve">DCI </w:t>
      </w:r>
      <w:r w:rsidR="002E09A8">
        <w:rPr>
          <w:lang w:val="en-GB" w:eastAsia="ko-KR"/>
        </w:rPr>
        <w:t xml:space="preserve">fields are set to special values. </w:t>
      </w:r>
    </w:p>
    <w:p w14:paraId="260CD082" w14:textId="547918CE" w:rsidR="00CD1349" w:rsidRDefault="00CD1349" w:rsidP="00CD1349">
      <w:pPr>
        <w:rPr>
          <w:lang w:val="en-GB" w:eastAsia="ko-KR"/>
        </w:rPr>
      </w:pPr>
    </w:p>
    <w:p w14:paraId="44B9868E" w14:textId="6EF76BC9" w:rsidR="00CD1349" w:rsidRDefault="00CD1349" w:rsidP="00CD1349">
      <w:pPr>
        <w:rPr>
          <w:lang w:val="en-GB" w:eastAsia="ko-KR"/>
        </w:rPr>
      </w:pPr>
      <w:r>
        <w:rPr>
          <w:lang w:val="en-GB" w:eastAsia="ko-KR"/>
        </w:rPr>
        <w:t>The content of a dedicated DCI Format for beam indication or DL-related DCI Format for beam indication without DL assignment can include at least the following parameters (in addition to the fields set to a special value in the DL-related DCI Format:</w:t>
      </w:r>
    </w:p>
    <w:p w14:paraId="24EEFE60" w14:textId="3C36AA1E" w:rsidR="00CD1349" w:rsidRDefault="007D0483" w:rsidP="00CD1349">
      <w:pPr>
        <w:pStyle w:val="ListParagraph"/>
        <w:numPr>
          <w:ilvl w:val="0"/>
          <w:numId w:val="17"/>
        </w:numPr>
        <w:rPr>
          <w:lang w:val="en-GB" w:eastAsia="ko-KR"/>
        </w:rPr>
      </w:pPr>
      <w:r>
        <w:rPr>
          <w:lang w:val="en-GB" w:eastAsia="ko-KR"/>
        </w:rPr>
        <w:t>TCI state(s) for beam indication</w:t>
      </w:r>
    </w:p>
    <w:p w14:paraId="40C30928" w14:textId="77777777" w:rsidR="007D0483" w:rsidRDefault="007D0483" w:rsidP="00CD1349">
      <w:pPr>
        <w:pStyle w:val="ListParagraph"/>
        <w:numPr>
          <w:ilvl w:val="0"/>
          <w:numId w:val="17"/>
        </w:numPr>
        <w:rPr>
          <w:lang w:val="en-GB" w:eastAsia="ko-KR"/>
        </w:rPr>
      </w:pPr>
      <w:r>
        <w:rPr>
          <w:lang w:val="en-GB" w:eastAsia="ko-KR"/>
        </w:rPr>
        <w:t>PUCCH Resource Indicator (PRI)</w:t>
      </w:r>
    </w:p>
    <w:p w14:paraId="4E6B7394" w14:textId="77777777" w:rsidR="007D0483" w:rsidRDefault="007D0483" w:rsidP="00CD1349">
      <w:pPr>
        <w:pStyle w:val="ListParagraph"/>
        <w:numPr>
          <w:ilvl w:val="0"/>
          <w:numId w:val="17"/>
        </w:numPr>
        <w:rPr>
          <w:lang w:val="en-GB" w:eastAsia="ko-KR"/>
        </w:rPr>
      </w:pPr>
      <w:r>
        <w:rPr>
          <w:lang w:val="en-GB" w:eastAsia="ko-KR"/>
        </w:rPr>
        <w:t>PDSCH-to-HARQ feedback timing indicator</w:t>
      </w:r>
    </w:p>
    <w:p w14:paraId="4E8D315F" w14:textId="6CAE713A" w:rsidR="007D0483" w:rsidRDefault="007D0483" w:rsidP="00CD1349">
      <w:pPr>
        <w:pStyle w:val="ListParagraph"/>
        <w:numPr>
          <w:ilvl w:val="0"/>
          <w:numId w:val="17"/>
        </w:numPr>
        <w:rPr>
          <w:lang w:val="en-GB" w:eastAsia="ko-KR"/>
        </w:rPr>
      </w:pPr>
    </w:p>
    <w:p w14:paraId="18290682" w14:textId="0231B07B" w:rsidR="007D0483" w:rsidRDefault="007D0483" w:rsidP="00CD1349">
      <w:pPr>
        <w:pStyle w:val="ListParagraph"/>
        <w:numPr>
          <w:ilvl w:val="0"/>
          <w:numId w:val="17"/>
        </w:numPr>
        <w:rPr>
          <w:lang w:val="en-GB" w:eastAsia="ko-KR"/>
        </w:rPr>
      </w:pPr>
      <w:r>
        <w:rPr>
          <w:lang w:val="en-GB" w:eastAsia="ko-KR"/>
        </w:rPr>
        <w:t xml:space="preserve">For DL-related DCI format, an identifier </w:t>
      </w:r>
      <w:r w:rsidR="0011661D">
        <w:rPr>
          <w:lang w:val="en-GB" w:eastAsia="ko-KR"/>
        </w:rPr>
        <w:t>for DCI</w:t>
      </w:r>
      <w:r>
        <w:rPr>
          <w:lang w:val="en-GB" w:eastAsia="ko-KR"/>
        </w:rPr>
        <w:t xml:space="preserve"> formats.</w:t>
      </w:r>
    </w:p>
    <w:p w14:paraId="474C1A67" w14:textId="4D09413A" w:rsidR="0011661D" w:rsidRPr="00CD1349" w:rsidRDefault="0011661D" w:rsidP="00CD1349">
      <w:pPr>
        <w:pStyle w:val="ListParagraph"/>
        <w:numPr>
          <w:ilvl w:val="0"/>
          <w:numId w:val="17"/>
        </w:numPr>
        <w:rPr>
          <w:lang w:val="en-GB" w:eastAsia="ko-KR"/>
        </w:rPr>
      </w:pPr>
      <w:r>
        <w:rPr>
          <w:lang w:val="en-GB" w:eastAsia="ko-KR"/>
        </w:rPr>
        <w:t>Padding to align the payload with of an existing DCI format.</w:t>
      </w:r>
    </w:p>
    <w:p w14:paraId="6D4C0016" w14:textId="062BBEE0" w:rsidR="002E09A8" w:rsidRPr="0011661D" w:rsidRDefault="002C5DD6" w:rsidP="00ED4963">
      <w:pPr>
        <w:rPr>
          <w:b/>
          <w:lang w:val="en-GB" w:eastAsia="ko-KR"/>
        </w:rPr>
      </w:pPr>
      <w:r>
        <w:rPr>
          <w:b/>
          <w:lang w:val="en-GB" w:eastAsia="ko-KR"/>
        </w:rPr>
        <w:t>Proposal 10</w:t>
      </w:r>
      <w:r w:rsidR="0011661D" w:rsidRPr="0011661D">
        <w:rPr>
          <w:b/>
          <w:lang w:val="en-GB" w:eastAsia="ko-KR"/>
        </w:rPr>
        <w:t>:</w:t>
      </w:r>
    </w:p>
    <w:p w14:paraId="196E9CF7" w14:textId="213BC5E9" w:rsidR="00C33B6E" w:rsidRDefault="0011661D" w:rsidP="00ED4963">
      <w:pPr>
        <w:rPr>
          <w:b/>
          <w:i/>
          <w:lang w:val="en-GB" w:eastAsia="ko-KR"/>
        </w:rPr>
      </w:pPr>
      <w:r w:rsidRPr="00736BC3">
        <w:rPr>
          <w:rFonts w:cs="Times"/>
          <w:b/>
          <w:i/>
        </w:rPr>
        <w:t xml:space="preserve">On the Rel.17 DCI -based beam indication, </w:t>
      </w:r>
      <w:r w:rsidRPr="00736BC3">
        <w:rPr>
          <w:b/>
          <w:i/>
          <w:lang w:val="en-GB" w:eastAsia="ko-KR"/>
        </w:rPr>
        <w:t>in addition to the agreed DCI formats 1_1/1_2, support at least</w:t>
      </w:r>
      <w:r w:rsidR="00535EE4">
        <w:rPr>
          <w:b/>
          <w:i/>
          <w:lang w:val="en-GB" w:eastAsia="ko-KR"/>
        </w:rPr>
        <w:t xml:space="preserve"> one of</w:t>
      </w:r>
      <w:r w:rsidR="00C33B6E">
        <w:rPr>
          <w:b/>
          <w:i/>
          <w:lang w:val="en-GB" w:eastAsia="ko-KR"/>
        </w:rPr>
        <w:t>:</w:t>
      </w:r>
    </w:p>
    <w:p w14:paraId="1849A367" w14:textId="58CF0F41" w:rsidR="00C33B6E" w:rsidRPr="005C2A09" w:rsidRDefault="00C33B6E" w:rsidP="00C33B6E">
      <w:pPr>
        <w:pStyle w:val="ListParagraph"/>
        <w:numPr>
          <w:ilvl w:val="0"/>
          <w:numId w:val="69"/>
        </w:numPr>
        <w:rPr>
          <w:b/>
          <w:i/>
          <w:lang w:val="en-GB" w:eastAsia="ko-KR"/>
        </w:rPr>
      </w:pPr>
      <w:r w:rsidRPr="005C2A09">
        <w:rPr>
          <w:rFonts w:cs="Times"/>
          <w:b/>
          <w:i/>
          <w:lang w:eastAsia="ja-JP"/>
        </w:rPr>
        <w:t xml:space="preserve">(First preference) Alt2: Dedicated DCI format other than 1_1/1_2 without DL assignment, </w:t>
      </w:r>
      <w:r w:rsidRPr="005C2A09">
        <w:rPr>
          <w:rFonts w:cs="Times"/>
          <w:b/>
          <w:i/>
        </w:rPr>
        <w:t>applicable for joint TCI as well as separate DL /UL TCI</w:t>
      </w:r>
      <w:r w:rsidR="002D3F44">
        <w:rPr>
          <w:rFonts w:cs="Times"/>
          <w:b/>
          <w:i/>
        </w:rPr>
        <w:t>.</w:t>
      </w:r>
    </w:p>
    <w:p w14:paraId="09D351BF" w14:textId="569CCECE" w:rsidR="00C33B6E" w:rsidRPr="00C52E9F" w:rsidRDefault="00C33B6E" w:rsidP="00C52E9F">
      <w:pPr>
        <w:pStyle w:val="ListParagraph"/>
        <w:numPr>
          <w:ilvl w:val="0"/>
          <w:numId w:val="69"/>
        </w:numPr>
        <w:rPr>
          <w:b/>
          <w:i/>
          <w:lang w:val="en-GB" w:eastAsia="ko-KR"/>
        </w:rPr>
      </w:pPr>
      <w:r w:rsidRPr="005C2A09">
        <w:rPr>
          <w:rFonts w:cs="Times"/>
          <w:b/>
          <w:i/>
        </w:rPr>
        <w:t>(Second preference) Alt1: DCI formats 1_1 and 1_2 without DL assignment, applicable for joint TCI as well as separate DL /UL TCI, wherein</w:t>
      </w:r>
      <w:r>
        <w:rPr>
          <w:rFonts w:cs="Times"/>
          <w:b/>
          <w:i/>
        </w:rPr>
        <w:t>:</w:t>
      </w:r>
    </w:p>
    <w:p w14:paraId="29B6C82D" w14:textId="056FE703" w:rsidR="0011661D" w:rsidRPr="00736BC3" w:rsidRDefault="0011661D" w:rsidP="0011661D">
      <w:pPr>
        <w:pStyle w:val="ListParagraph"/>
        <w:numPr>
          <w:ilvl w:val="0"/>
          <w:numId w:val="44"/>
        </w:numPr>
        <w:spacing w:after="60" w:line="288" w:lineRule="auto"/>
        <w:jc w:val="both"/>
        <w:rPr>
          <w:b/>
          <w:i/>
          <w:lang w:val="en-GB" w:eastAsia="ko-KR"/>
        </w:rPr>
      </w:pPr>
      <w:r w:rsidRPr="00736BC3">
        <w:rPr>
          <w:b/>
          <w:i/>
          <w:lang w:val="en-GB" w:eastAsia="ko-KR"/>
        </w:rPr>
        <w:t xml:space="preserve">The current ACK mechanism for SPS PDSCH release can be reused </w:t>
      </w:r>
    </w:p>
    <w:p w14:paraId="4993B935" w14:textId="4E8474F9" w:rsidR="00C33B6E" w:rsidRPr="00913A07" w:rsidRDefault="00C33B6E" w:rsidP="00C33B6E">
      <w:pPr>
        <w:pStyle w:val="ListParagraph"/>
        <w:numPr>
          <w:ilvl w:val="1"/>
          <w:numId w:val="44"/>
        </w:numPr>
        <w:spacing w:after="60" w:line="288" w:lineRule="auto"/>
        <w:ind w:left="1932"/>
        <w:jc w:val="both"/>
        <w:rPr>
          <w:b/>
          <w:i/>
          <w:lang w:val="en-GB" w:eastAsia="ko-KR"/>
        </w:rPr>
      </w:pPr>
      <w:r w:rsidRPr="00913A07">
        <w:rPr>
          <w:b/>
          <w:i/>
          <w:lang w:val="en-GB" w:eastAsia="ko-KR"/>
        </w:rPr>
        <w:lastRenderedPageBreak/>
        <w:t>The ACK is reported in a PUCCH k slots after the end of the PDCCH reception where k is indicated by the PDSCH-to-HARQ_feedback timing indicator field in the DCI format, or provided dl-DataToUL-ACK or dl-DataToUL-ACK-ForDCI-Format1-2-r16 if the PDSCH-to-HARQ_feedback timing indicator field is not present in the DCI</w:t>
      </w:r>
      <w:r>
        <w:rPr>
          <w:b/>
          <w:i/>
          <w:lang w:val="en-GB" w:eastAsia="ko-KR"/>
        </w:rPr>
        <w:t>.</w:t>
      </w:r>
    </w:p>
    <w:p w14:paraId="4C71D621" w14:textId="14668D46" w:rsidR="0011661D" w:rsidRPr="00736BC3" w:rsidRDefault="00C33B6E" w:rsidP="0011661D">
      <w:pPr>
        <w:pStyle w:val="ListParagraph"/>
        <w:numPr>
          <w:ilvl w:val="0"/>
          <w:numId w:val="44"/>
        </w:numPr>
        <w:spacing w:after="60" w:line="288" w:lineRule="auto"/>
        <w:jc w:val="both"/>
        <w:rPr>
          <w:b/>
          <w:i/>
          <w:lang w:val="en-GB" w:eastAsia="ko-KR"/>
        </w:rPr>
      </w:pPr>
      <w:r w:rsidDel="00C33B6E">
        <w:rPr>
          <w:b/>
          <w:i/>
          <w:lang w:val="en-GB" w:eastAsia="ko-KR"/>
        </w:rPr>
        <w:t xml:space="preserve"> </w:t>
      </w:r>
      <w:r w:rsidR="0011661D" w:rsidRPr="00736BC3">
        <w:rPr>
          <w:b/>
          <w:i/>
          <w:lang w:val="en-GB" w:eastAsia="ko-KR"/>
        </w:rPr>
        <w:t>The content of the DCI format includes</w:t>
      </w:r>
      <w:r w:rsidR="005625E8">
        <w:rPr>
          <w:b/>
          <w:i/>
          <w:lang w:val="en-GB" w:eastAsia="ko-KR"/>
        </w:rPr>
        <w:t xml:space="preserve"> at least</w:t>
      </w:r>
      <w:r w:rsidR="0011661D" w:rsidRPr="00736BC3">
        <w:rPr>
          <w:b/>
          <w:i/>
          <w:lang w:val="en-GB" w:eastAsia="ko-KR"/>
        </w:rPr>
        <w:t>:</w:t>
      </w:r>
    </w:p>
    <w:p w14:paraId="01560A29" w14:textId="2B67CC54" w:rsidR="0011661D" w:rsidRPr="00736BC3" w:rsidRDefault="0011661D" w:rsidP="0011661D">
      <w:pPr>
        <w:pStyle w:val="ListParagraph"/>
        <w:numPr>
          <w:ilvl w:val="1"/>
          <w:numId w:val="44"/>
        </w:numPr>
        <w:spacing w:after="60" w:line="288" w:lineRule="auto"/>
        <w:jc w:val="both"/>
        <w:rPr>
          <w:b/>
          <w:i/>
          <w:lang w:val="en-GB" w:eastAsia="ko-KR"/>
        </w:rPr>
      </w:pPr>
      <w:r w:rsidRPr="00736BC3">
        <w:rPr>
          <w:b/>
          <w:i/>
          <w:lang w:val="en-GB" w:eastAsia="ko-KR"/>
        </w:rPr>
        <w:t>TCI state(s) for beam indication</w:t>
      </w:r>
    </w:p>
    <w:p w14:paraId="5CD081B6" w14:textId="77777777" w:rsidR="0011661D" w:rsidRPr="00736BC3" w:rsidRDefault="0011661D" w:rsidP="0011661D">
      <w:pPr>
        <w:pStyle w:val="ListParagraph"/>
        <w:numPr>
          <w:ilvl w:val="1"/>
          <w:numId w:val="44"/>
        </w:numPr>
        <w:spacing w:after="60" w:line="288" w:lineRule="auto"/>
        <w:jc w:val="both"/>
        <w:rPr>
          <w:b/>
          <w:i/>
          <w:lang w:val="en-GB" w:eastAsia="ko-KR"/>
        </w:rPr>
      </w:pPr>
      <w:r w:rsidRPr="00736BC3">
        <w:rPr>
          <w:b/>
          <w:i/>
          <w:lang w:val="en-GB" w:eastAsia="ko-KR"/>
        </w:rPr>
        <w:t>PUCCH Resource Indicator (PRI)</w:t>
      </w:r>
    </w:p>
    <w:p w14:paraId="460D1383" w14:textId="77777777" w:rsidR="0011661D" w:rsidRPr="00736BC3" w:rsidRDefault="0011661D" w:rsidP="0011661D">
      <w:pPr>
        <w:pStyle w:val="ListParagraph"/>
        <w:numPr>
          <w:ilvl w:val="1"/>
          <w:numId w:val="44"/>
        </w:numPr>
        <w:spacing w:after="60" w:line="288" w:lineRule="auto"/>
        <w:jc w:val="both"/>
        <w:rPr>
          <w:b/>
          <w:i/>
          <w:lang w:val="en-GB" w:eastAsia="ko-KR"/>
        </w:rPr>
      </w:pPr>
      <w:r w:rsidRPr="00736BC3">
        <w:rPr>
          <w:b/>
          <w:i/>
          <w:lang w:val="en-GB" w:eastAsia="ko-KR"/>
        </w:rPr>
        <w:t>PDSCH-to-HARQ feedback timing indicator</w:t>
      </w:r>
    </w:p>
    <w:p w14:paraId="694FDC01" w14:textId="77777777" w:rsidR="0011661D" w:rsidRPr="00736BC3" w:rsidRDefault="0011661D" w:rsidP="0011661D">
      <w:pPr>
        <w:pStyle w:val="ListParagraph"/>
        <w:numPr>
          <w:ilvl w:val="1"/>
          <w:numId w:val="44"/>
        </w:numPr>
        <w:spacing w:after="60" w:line="288" w:lineRule="auto"/>
        <w:jc w:val="both"/>
        <w:rPr>
          <w:b/>
          <w:i/>
          <w:lang w:val="en-GB" w:eastAsia="ko-KR"/>
        </w:rPr>
      </w:pPr>
      <w:r w:rsidRPr="00736BC3">
        <w:rPr>
          <w:b/>
          <w:i/>
          <w:lang w:val="en-GB" w:eastAsia="ko-KR"/>
        </w:rPr>
        <w:t>For DL-related DCI format, an identifier for DCI formats.</w:t>
      </w:r>
    </w:p>
    <w:p w14:paraId="642A20F1" w14:textId="1970AF6E" w:rsidR="0011661D" w:rsidRPr="00736BC3" w:rsidRDefault="0011661D" w:rsidP="0011661D">
      <w:pPr>
        <w:pStyle w:val="ListParagraph"/>
        <w:numPr>
          <w:ilvl w:val="1"/>
          <w:numId w:val="44"/>
        </w:numPr>
        <w:spacing w:after="60" w:line="288" w:lineRule="auto"/>
        <w:jc w:val="both"/>
        <w:rPr>
          <w:b/>
          <w:i/>
          <w:lang w:val="en-GB" w:eastAsia="ko-KR"/>
        </w:rPr>
      </w:pPr>
      <w:r w:rsidRPr="00736BC3">
        <w:rPr>
          <w:b/>
          <w:i/>
          <w:lang w:val="en-GB" w:eastAsia="ko-KR"/>
        </w:rPr>
        <w:t>Padding to align the payload with of an existing DCI format.</w:t>
      </w:r>
    </w:p>
    <w:p w14:paraId="1306C630" w14:textId="39123FC8" w:rsidR="0011661D" w:rsidRPr="00736BC3" w:rsidRDefault="0011661D" w:rsidP="0011661D">
      <w:pPr>
        <w:pStyle w:val="ListParagraph"/>
        <w:numPr>
          <w:ilvl w:val="0"/>
          <w:numId w:val="44"/>
        </w:numPr>
        <w:spacing w:after="60" w:line="288" w:lineRule="auto"/>
        <w:jc w:val="both"/>
        <w:rPr>
          <w:b/>
          <w:i/>
          <w:lang w:val="en-GB" w:eastAsia="ko-KR"/>
        </w:rPr>
      </w:pPr>
      <w:r w:rsidRPr="00736BC3">
        <w:rPr>
          <w:b/>
          <w:i/>
          <w:lang w:val="en-GB" w:eastAsia="ko-KR"/>
        </w:rPr>
        <w:t xml:space="preserve">For DCI Formats 1_1/1_2 without DL assignment, the CRC is scrambled with CS-RNTI. </w:t>
      </w:r>
      <w:r w:rsidR="005625E8">
        <w:rPr>
          <w:b/>
          <w:i/>
          <w:lang w:val="en-GB" w:eastAsia="ko-KR"/>
        </w:rPr>
        <w:t>Some DCI</w:t>
      </w:r>
      <w:r w:rsidRPr="00736BC3">
        <w:rPr>
          <w:b/>
          <w:i/>
          <w:lang w:val="en-GB" w:eastAsia="ko-KR"/>
        </w:rPr>
        <w:t xml:space="preserve"> fields are set to </w:t>
      </w:r>
      <w:r w:rsidR="00736BC3" w:rsidRPr="00736BC3">
        <w:rPr>
          <w:b/>
          <w:i/>
          <w:lang w:val="en-GB" w:eastAsia="ko-KR"/>
        </w:rPr>
        <w:t>special</w:t>
      </w:r>
      <w:r w:rsidRPr="00736BC3">
        <w:rPr>
          <w:b/>
          <w:i/>
          <w:lang w:val="en-GB" w:eastAsia="ko-KR"/>
        </w:rPr>
        <w:t xml:space="preserve"> values to differentiate from </w:t>
      </w:r>
      <w:r w:rsidR="00736BC3">
        <w:rPr>
          <w:b/>
          <w:i/>
          <w:lang w:val="en-GB" w:eastAsia="ko-KR"/>
        </w:rPr>
        <w:t xml:space="preserve">other </w:t>
      </w:r>
      <w:r w:rsidR="00736BC3" w:rsidRPr="00736BC3">
        <w:rPr>
          <w:b/>
          <w:i/>
          <w:lang w:val="en-GB" w:eastAsia="ko-KR"/>
        </w:rPr>
        <w:t>use cases of the DCI format with CRC scrambled by the CS-RNTI</w:t>
      </w:r>
      <w:r w:rsidR="00535EE4">
        <w:rPr>
          <w:b/>
          <w:i/>
          <w:lang w:val="en-GB" w:eastAsia="ko-KR"/>
        </w:rPr>
        <w:t>.</w:t>
      </w:r>
    </w:p>
    <w:p w14:paraId="13E9902E" w14:textId="77777777" w:rsidR="002E09A8" w:rsidRPr="00ED4963" w:rsidRDefault="002E09A8" w:rsidP="00ED4963">
      <w:pPr>
        <w:rPr>
          <w:lang w:val="en-GB" w:eastAsia="ko-KR"/>
        </w:rPr>
      </w:pPr>
    </w:p>
    <w:p w14:paraId="290877B2" w14:textId="5DA12863" w:rsidR="00894D89" w:rsidRDefault="00894D89" w:rsidP="00894D89">
      <w:pPr>
        <w:pStyle w:val="Heading2"/>
        <w:rPr>
          <w:lang w:eastAsia="ko-KR"/>
        </w:rPr>
      </w:pPr>
      <w:r>
        <w:rPr>
          <w:lang w:eastAsia="ko-KR"/>
        </w:rPr>
        <w:t>Timeline</w:t>
      </w:r>
      <w:r w:rsidR="00491DED">
        <w:rPr>
          <w:lang w:eastAsia="ko-KR"/>
        </w:rPr>
        <w:t xml:space="preserve"> and HARQ-ACK for</w:t>
      </w:r>
      <w:r>
        <w:rPr>
          <w:lang w:eastAsia="ko-KR"/>
        </w:rPr>
        <w:t xml:space="preserve"> DCI-based beam indication</w:t>
      </w:r>
    </w:p>
    <w:p w14:paraId="63CA4CB0" w14:textId="761CD22D" w:rsidR="00A504D2" w:rsidRDefault="00736BC3" w:rsidP="00775764">
      <w:pPr>
        <w:jc w:val="both"/>
        <w:rPr>
          <w:lang w:val="en-GB" w:eastAsia="ko-KR"/>
        </w:rPr>
      </w:pPr>
      <w:r>
        <w:rPr>
          <w:lang w:val="en-GB" w:eastAsia="ko-KR"/>
        </w:rPr>
        <w:t>In RAN1#104-e</w:t>
      </w:r>
      <w:r w:rsidR="0074616C">
        <w:rPr>
          <w:lang w:val="en-GB" w:eastAsia="ko-KR"/>
        </w:rPr>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Pr>
          <w:lang w:val="en-GB" w:eastAsia="ko-KR"/>
        </w:rPr>
        <w:t>, three</w:t>
      </w:r>
      <w:r w:rsidR="00A504D2">
        <w:rPr>
          <w:lang w:val="en-GB" w:eastAsia="ko-KR"/>
        </w:rPr>
        <w:t xml:space="preserve"> options were considered for the applicat</w:t>
      </w:r>
      <w:r w:rsidR="008D7694">
        <w:rPr>
          <w:lang w:val="en-GB" w:eastAsia="ko-KR"/>
        </w:rPr>
        <w:t>ion time of the beam indication:</w:t>
      </w:r>
    </w:p>
    <w:p w14:paraId="3AE2B189" w14:textId="3F598D57" w:rsidR="00744E5D" w:rsidRPr="008D7694" w:rsidRDefault="008D7694" w:rsidP="000B3780">
      <w:pPr>
        <w:pStyle w:val="ListParagraph"/>
        <w:numPr>
          <w:ilvl w:val="0"/>
          <w:numId w:val="17"/>
        </w:numPr>
        <w:jc w:val="both"/>
        <w:rPr>
          <w:lang w:eastAsia="ko-KR"/>
        </w:rPr>
      </w:pPr>
      <w:r>
        <w:rPr>
          <w:lang w:val="en-GB" w:eastAsia="ko-KR"/>
        </w:rPr>
        <w:t>Alt1: T</w:t>
      </w:r>
      <w:r w:rsidR="000B3780" w:rsidRPr="008D7694">
        <w:rPr>
          <w:lang w:val="en-GB" w:eastAsia="ko-KR"/>
        </w:rPr>
        <w:t>he first slot that is at least X ms or Y symbols after the DCI with the joint or separate DL/UL beam indication</w:t>
      </w:r>
    </w:p>
    <w:p w14:paraId="27BC3913" w14:textId="764E412E" w:rsidR="008D7694" w:rsidRDefault="008D7694" w:rsidP="000B3780">
      <w:pPr>
        <w:pStyle w:val="ListParagraph"/>
        <w:numPr>
          <w:ilvl w:val="0"/>
          <w:numId w:val="17"/>
        </w:numPr>
        <w:jc w:val="both"/>
        <w:rPr>
          <w:lang w:val="en-GB" w:eastAsia="ko-KR"/>
        </w:rPr>
      </w:pPr>
      <w:r>
        <w:rPr>
          <w:lang w:val="en-GB" w:eastAsia="ko-KR"/>
        </w:rPr>
        <w:t>Alt2</w:t>
      </w:r>
      <w:r w:rsidR="00736BC3">
        <w:rPr>
          <w:lang w:val="en-GB" w:eastAsia="ko-KR"/>
        </w:rPr>
        <w:t>A</w:t>
      </w:r>
      <w:r>
        <w:rPr>
          <w:lang w:val="en-GB" w:eastAsia="ko-KR"/>
        </w:rPr>
        <w:t xml:space="preserve">: </w:t>
      </w:r>
      <w:r w:rsidRPr="008D7694">
        <w:rPr>
          <w:lang w:val="en-GB" w:eastAsia="ko-KR"/>
        </w:rPr>
        <w:t>the first slot that is at least X ms or Y symbols after the acknowledgment of the joint or separate DL/UL beam indication</w:t>
      </w:r>
      <w:r w:rsidR="00736BC3">
        <w:rPr>
          <w:lang w:val="en-GB" w:eastAsia="ko-KR"/>
        </w:rPr>
        <w:t>. The following variations are also considered:</w:t>
      </w:r>
    </w:p>
    <w:p w14:paraId="752638F6" w14:textId="0F2B8953" w:rsidR="00736BC3" w:rsidRDefault="00736BC3" w:rsidP="00736BC3">
      <w:pPr>
        <w:pStyle w:val="ListParagraph"/>
        <w:numPr>
          <w:ilvl w:val="1"/>
          <w:numId w:val="17"/>
        </w:numPr>
        <w:jc w:val="both"/>
        <w:rPr>
          <w:lang w:val="en-GB" w:eastAsia="ko-KR"/>
        </w:rPr>
      </w:pPr>
      <w:r>
        <w:rPr>
          <w:lang w:val="en-GB" w:eastAsia="ko-KR"/>
        </w:rPr>
        <w:t>Alt2B: In addition, apply the indicated beam to the PDSCH scheduled by the DCI format and its corresponding HARQ-ACK feedback.</w:t>
      </w:r>
    </w:p>
    <w:p w14:paraId="143FDBD1" w14:textId="67BDAE55" w:rsidR="00736BC3" w:rsidRDefault="00736BC3" w:rsidP="00736BC3">
      <w:pPr>
        <w:pStyle w:val="ListParagraph"/>
        <w:numPr>
          <w:ilvl w:val="1"/>
          <w:numId w:val="17"/>
        </w:numPr>
        <w:jc w:val="both"/>
        <w:rPr>
          <w:lang w:val="en-GB" w:eastAsia="ko-KR"/>
        </w:rPr>
      </w:pPr>
      <w:r>
        <w:rPr>
          <w:lang w:val="en-GB" w:eastAsia="ko-KR"/>
        </w:rPr>
        <w:t>Alt2C: A UE capability to indicate support of Alt1 or Alt2A.</w:t>
      </w:r>
    </w:p>
    <w:p w14:paraId="72D5EB49" w14:textId="77C24CB5" w:rsidR="00736BC3" w:rsidRPr="008D7694" w:rsidRDefault="00736BC3" w:rsidP="00736BC3">
      <w:pPr>
        <w:pStyle w:val="ListParagraph"/>
        <w:numPr>
          <w:ilvl w:val="0"/>
          <w:numId w:val="17"/>
        </w:numPr>
        <w:jc w:val="both"/>
        <w:rPr>
          <w:lang w:val="en-GB" w:eastAsia="ko-KR"/>
        </w:rPr>
      </w:pPr>
      <w:r>
        <w:rPr>
          <w:lang w:val="en-GB" w:eastAsia="ko-KR"/>
        </w:rPr>
        <w:t>Alt3: T</w:t>
      </w:r>
      <w:r w:rsidRPr="008D7694">
        <w:rPr>
          <w:lang w:val="en-GB" w:eastAsia="ko-KR"/>
        </w:rPr>
        <w:t>he first slot that is at least X</w:t>
      </w:r>
      <w:r>
        <w:rPr>
          <w:lang w:val="en-GB" w:eastAsia="ko-KR"/>
        </w:rPr>
        <w:t>1</w:t>
      </w:r>
      <w:r w:rsidRPr="008D7694">
        <w:rPr>
          <w:lang w:val="en-GB" w:eastAsia="ko-KR"/>
        </w:rPr>
        <w:t xml:space="preserve"> ms or Y</w:t>
      </w:r>
      <w:r>
        <w:rPr>
          <w:lang w:val="en-GB" w:eastAsia="ko-KR"/>
        </w:rPr>
        <w:t>1</w:t>
      </w:r>
      <w:r w:rsidRPr="008D7694">
        <w:rPr>
          <w:lang w:val="en-GB" w:eastAsia="ko-KR"/>
        </w:rPr>
        <w:t xml:space="preserve"> symbols after the DCI with the joint or separate DL/UL beam indication</w:t>
      </w:r>
      <w:r>
        <w:rPr>
          <w:lang w:val="en-GB" w:eastAsia="ko-KR"/>
        </w:rPr>
        <w:t xml:space="preserve">, and </w:t>
      </w:r>
      <w:r w:rsidRPr="008D7694">
        <w:rPr>
          <w:lang w:val="en-GB" w:eastAsia="ko-KR"/>
        </w:rPr>
        <w:t>the first slot that is at least X</w:t>
      </w:r>
      <w:r>
        <w:rPr>
          <w:lang w:val="en-GB" w:eastAsia="ko-KR"/>
        </w:rPr>
        <w:t>2</w:t>
      </w:r>
      <w:r w:rsidRPr="008D7694">
        <w:rPr>
          <w:lang w:val="en-GB" w:eastAsia="ko-KR"/>
        </w:rPr>
        <w:t xml:space="preserve"> ms or Y</w:t>
      </w:r>
      <w:r>
        <w:rPr>
          <w:lang w:val="en-GB" w:eastAsia="ko-KR"/>
        </w:rPr>
        <w:t>2</w:t>
      </w:r>
      <w:r w:rsidRPr="008D7694">
        <w:rPr>
          <w:lang w:val="en-GB" w:eastAsia="ko-KR"/>
        </w:rPr>
        <w:t xml:space="preserve"> symbols after the acknowledgment of the joint or separate DL/UL beam indication</w:t>
      </w:r>
      <w:r>
        <w:rPr>
          <w:lang w:val="en-GB" w:eastAsia="ko-KR"/>
        </w:rPr>
        <w:t>.</w:t>
      </w:r>
    </w:p>
    <w:p w14:paraId="3A58AB24" w14:textId="568EADEE" w:rsidR="00736BC3" w:rsidRDefault="00736BC3" w:rsidP="00775764">
      <w:pPr>
        <w:jc w:val="both"/>
        <w:rPr>
          <w:lang w:val="en-GB" w:eastAsia="ko-KR"/>
        </w:rPr>
      </w:pPr>
    </w:p>
    <w:p w14:paraId="5A48162C" w14:textId="74D680FC" w:rsidR="00A504D2" w:rsidRDefault="008D7694" w:rsidP="00775764">
      <w:pPr>
        <w:jc w:val="both"/>
        <w:rPr>
          <w:lang w:val="en-GB" w:eastAsia="ko-KR"/>
        </w:rPr>
      </w:pPr>
      <w:r>
        <w:rPr>
          <w:lang w:val="en-GB" w:eastAsia="ko-KR"/>
        </w:rPr>
        <w:fldChar w:fldCharType="begin"/>
      </w:r>
      <w:r>
        <w:rPr>
          <w:lang w:val="en-GB" w:eastAsia="ko-KR"/>
        </w:rPr>
        <w:instrText xml:space="preserve"> REF _Ref60770938 \h </w:instrText>
      </w:r>
      <w:r>
        <w:rPr>
          <w:lang w:val="en-GB" w:eastAsia="ko-KR"/>
        </w:rPr>
      </w:r>
      <w:r>
        <w:rPr>
          <w:lang w:val="en-GB" w:eastAsia="ko-KR"/>
        </w:rPr>
        <w:fldChar w:fldCharType="separate"/>
      </w:r>
      <w:r w:rsidR="0074616C">
        <w:t xml:space="preserve">Table </w:t>
      </w:r>
      <w:r w:rsidR="0074616C">
        <w:rPr>
          <w:noProof/>
        </w:rPr>
        <w:t>2</w:t>
      </w:r>
      <w:r>
        <w:rPr>
          <w:lang w:val="en-GB" w:eastAsia="ko-KR"/>
        </w:rPr>
        <w:fldChar w:fldCharType="end"/>
      </w:r>
      <w:r>
        <w:rPr>
          <w:lang w:val="en-GB" w:eastAsia="ko-KR"/>
        </w:rPr>
        <w:t xml:space="preserve"> shows the comparison of Alt1 and Alt2</w:t>
      </w:r>
      <w:r w:rsidR="00736BC3">
        <w:rPr>
          <w:lang w:val="en-GB" w:eastAsia="ko-KR"/>
        </w:rPr>
        <w:t>A</w:t>
      </w:r>
      <w:r>
        <w:rPr>
          <w:lang w:val="en-GB" w:eastAsia="ko-KR"/>
        </w:rPr>
        <w:t xml:space="preserve"> of the beam application time. Based on this comparison, we h</w:t>
      </w:r>
      <w:r w:rsidR="00110863">
        <w:rPr>
          <w:lang w:val="en-GB" w:eastAsia="ko-KR"/>
        </w:rPr>
        <w:t>ave a slight preference for Alt1</w:t>
      </w:r>
      <w:r>
        <w:rPr>
          <w:lang w:val="en-GB" w:eastAsia="ko-KR"/>
        </w:rPr>
        <w:t xml:space="preserve"> a</w:t>
      </w:r>
      <w:r w:rsidR="00110863">
        <w:rPr>
          <w:lang w:val="en-GB" w:eastAsia="ko-KR"/>
        </w:rPr>
        <w:t>s it reduces the beam application latency and allows the indicated beam in a DCI format to apply the corresponding PDSCH and HARQ-ACK feedback</w:t>
      </w:r>
      <w:r>
        <w:rPr>
          <w:lang w:val="en-GB" w:eastAsia="ko-KR"/>
        </w:rPr>
        <w:t>.</w:t>
      </w:r>
    </w:p>
    <w:p w14:paraId="6D140926" w14:textId="381E6EF8" w:rsidR="008D7694" w:rsidRDefault="008D7694" w:rsidP="008D7694">
      <w:pPr>
        <w:pStyle w:val="Caption"/>
        <w:keepNext/>
      </w:pPr>
      <w:bookmarkStart w:id="7" w:name="_Ref60770938"/>
      <w:r>
        <w:t xml:space="preserve">Table </w:t>
      </w:r>
      <w:r>
        <w:fldChar w:fldCharType="begin"/>
      </w:r>
      <w:r>
        <w:instrText xml:space="preserve"> SEQ Table \* ARABIC </w:instrText>
      </w:r>
      <w:r>
        <w:fldChar w:fldCharType="separate"/>
      </w:r>
      <w:r w:rsidR="0074616C">
        <w:rPr>
          <w:noProof/>
        </w:rPr>
        <w:t>2</w:t>
      </w:r>
      <w:r>
        <w:fldChar w:fldCharType="end"/>
      </w:r>
      <w:bookmarkEnd w:id="7"/>
      <w:r>
        <w:t>: Comparison of Alt1 and Alt2</w:t>
      </w:r>
      <w:r w:rsidR="00736BC3">
        <w:t>A</w:t>
      </w:r>
      <w:r>
        <w:t xml:space="preserve"> of beam application time.</w:t>
      </w:r>
    </w:p>
    <w:tbl>
      <w:tblPr>
        <w:tblStyle w:val="TableGrid"/>
        <w:tblW w:w="0" w:type="auto"/>
        <w:tblLook w:val="04A0" w:firstRow="1" w:lastRow="0" w:firstColumn="1" w:lastColumn="0" w:noHBand="0" w:noVBand="1"/>
      </w:tblPr>
      <w:tblGrid>
        <w:gridCol w:w="625"/>
        <w:gridCol w:w="4230"/>
        <w:gridCol w:w="4776"/>
      </w:tblGrid>
      <w:tr w:rsidR="008D7694" w14:paraId="1826F405" w14:textId="77777777" w:rsidTr="008D7694">
        <w:tc>
          <w:tcPr>
            <w:tcW w:w="625" w:type="dxa"/>
          </w:tcPr>
          <w:p w14:paraId="0688467C" w14:textId="77777777" w:rsidR="008D7694" w:rsidRDefault="008D7694" w:rsidP="00775764">
            <w:pPr>
              <w:jc w:val="both"/>
              <w:rPr>
                <w:lang w:val="en-GB" w:eastAsia="ko-KR"/>
              </w:rPr>
            </w:pPr>
          </w:p>
        </w:tc>
        <w:tc>
          <w:tcPr>
            <w:tcW w:w="4230" w:type="dxa"/>
          </w:tcPr>
          <w:p w14:paraId="3504AA3C" w14:textId="510F20A4" w:rsidR="008D7694" w:rsidRDefault="008D7694" w:rsidP="00775764">
            <w:pPr>
              <w:jc w:val="both"/>
              <w:rPr>
                <w:lang w:val="en-GB" w:eastAsia="ko-KR"/>
              </w:rPr>
            </w:pPr>
            <w:r>
              <w:rPr>
                <w:lang w:val="en-GB" w:eastAsia="ko-KR"/>
              </w:rPr>
              <w:t>Pros</w:t>
            </w:r>
          </w:p>
        </w:tc>
        <w:tc>
          <w:tcPr>
            <w:tcW w:w="4776" w:type="dxa"/>
          </w:tcPr>
          <w:p w14:paraId="0F039990" w14:textId="17B18526" w:rsidR="008D7694" w:rsidRDefault="008D7694" w:rsidP="00775764">
            <w:pPr>
              <w:jc w:val="both"/>
              <w:rPr>
                <w:lang w:val="en-GB" w:eastAsia="ko-KR"/>
              </w:rPr>
            </w:pPr>
            <w:r>
              <w:rPr>
                <w:lang w:val="en-GB" w:eastAsia="ko-KR"/>
              </w:rPr>
              <w:t>Cons</w:t>
            </w:r>
          </w:p>
        </w:tc>
      </w:tr>
      <w:tr w:rsidR="008D7694" w14:paraId="6FE8A1FF" w14:textId="77777777" w:rsidTr="008D7694">
        <w:tc>
          <w:tcPr>
            <w:tcW w:w="625" w:type="dxa"/>
          </w:tcPr>
          <w:p w14:paraId="296C1AF7" w14:textId="16E29005" w:rsidR="008D7694" w:rsidRDefault="008D7694" w:rsidP="00775764">
            <w:pPr>
              <w:jc w:val="both"/>
              <w:rPr>
                <w:lang w:val="en-GB" w:eastAsia="ko-KR"/>
              </w:rPr>
            </w:pPr>
            <w:r>
              <w:rPr>
                <w:lang w:val="en-GB" w:eastAsia="ko-KR"/>
              </w:rPr>
              <w:t>Alt1</w:t>
            </w:r>
          </w:p>
        </w:tc>
        <w:tc>
          <w:tcPr>
            <w:tcW w:w="4230" w:type="dxa"/>
          </w:tcPr>
          <w:p w14:paraId="1E86C054" w14:textId="77777777" w:rsidR="00744E5D" w:rsidRPr="008D7694" w:rsidRDefault="000B3780" w:rsidP="000B3780">
            <w:pPr>
              <w:numPr>
                <w:ilvl w:val="0"/>
                <w:numId w:val="36"/>
              </w:numPr>
              <w:tabs>
                <w:tab w:val="clear" w:pos="360"/>
                <w:tab w:val="num" w:pos="720"/>
              </w:tabs>
              <w:jc w:val="both"/>
              <w:rPr>
                <w:lang w:eastAsia="ko-KR"/>
              </w:rPr>
            </w:pPr>
            <w:r w:rsidRPr="008D7694">
              <w:rPr>
                <w:lang w:eastAsia="ko-KR"/>
              </w:rPr>
              <w:t>Shorter latency. Beam switch happens after an offset from PDCCH.</w:t>
            </w:r>
          </w:p>
          <w:p w14:paraId="33534395" w14:textId="69230E94" w:rsidR="008D7694" w:rsidRPr="008D7694" w:rsidRDefault="000B3780" w:rsidP="000B3780">
            <w:pPr>
              <w:numPr>
                <w:ilvl w:val="0"/>
                <w:numId w:val="36"/>
              </w:numPr>
              <w:jc w:val="both"/>
              <w:rPr>
                <w:lang w:eastAsia="ko-KR"/>
              </w:rPr>
            </w:pPr>
            <w:r w:rsidRPr="008D7694">
              <w:rPr>
                <w:lang w:eastAsia="ko-KR"/>
              </w:rPr>
              <w:t>New beam can potentially apply to PDSCH and PUCCH transmissions associated with the PDCCH containing the TCI state.</w:t>
            </w:r>
          </w:p>
        </w:tc>
        <w:tc>
          <w:tcPr>
            <w:tcW w:w="4776" w:type="dxa"/>
          </w:tcPr>
          <w:p w14:paraId="47E4A246" w14:textId="77777777" w:rsidR="008D7694" w:rsidRPr="008D7694" w:rsidRDefault="008D7694" w:rsidP="008D7694">
            <w:pPr>
              <w:jc w:val="both"/>
              <w:rPr>
                <w:lang w:eastAsia="ko-KR"/>
              </w:rPr>
            </w:pPr>
            <w:r w:rsidRPr="008D7694">
              <w:rPr>
                <w:lang w:eastAsia="ko-KR"/>
              </w:rPr>
              <w:t>Potential for misalignment between gNB and UE, if UE misses the PDCCH/DCI with the TCI state.</w:t>
            </w:r>
          </w:p>
          <w:p w14:paraId="29322F3F" w14:textId="4AB0F8AC" w:rsidR="00744E5D" w:rsidRPr="008D7694" w:rsidRDefault="000B3780" w:rsidP="000B3780">
            <w:pPr>
              <w:numPr>
                <w:ilvl w:val="0"/>
                <w:numId w:val="37"/>
              </w:numPr>
              <w:tabs>
                <w:tab w:val="clear" w:pos="360"/>
                <w:tab w:val="num" w:pos="720"/>
              </w:tabs>
              <w:jc w:val="both"/>
              <w:rPr>
                <w:lang w:eastAsia="ko-KR"/>
              </w:rPr>
            </w:pPr>
            <w:r w:rsidRPr="008D7694">
              <w:rPr>
                <w:lang w:eastAsia="ko-KR"/>
              </w:rPr>
              <w:t xml:space="preserve">Not an issue for </w:t>
            </w:r>
            <w:r w:rsidR="00184EE0">
              <w:rPr>
                <w:lang w:eastAsia="ko-KR"/>
              </w:rPr>
              <w:t>the DL assignment</w:t>
            </w:r>
            <w:r w:rsidR="00184EE0" w:rsidRPr="008D7694">
              <w:rPr>
                <w:lang w:eastAsia="ko-KR"/>
              </w:rPr>
              <w:t xml:space="preserve"> </w:t>
            </w:r>
            <w:r w:rsidR="00184EE0">
              <w:rPr>
                <w:lang w:eastAsia="ko-KR"/>
              </w:rPr>
              <w:t>associated with the DCI format 1_1/1_2 carrying the TCI state update</w:t>
            </w:r>
            <w:r w:rsidR="00D50EB1">
              <w:rPr>
                <w:lang w:eastAsia="ko-KR"/>
              </w:rPr>
              <w:t xml:space="preserve"> (since the TCI field indicates the new TCI state)</w:t>
            </w:r>
          </w:p>
          <w:p w14:paraId="054B593C" w14:textId="0D54E501" w:rsidR="00744E5D" w:rsidRPr="008D7694" w:rsidRDefault="000B3780" w:rsidP="000B3780">
            <w:pPr>
              <w:numPr>
                <w:ilvl w:val="0"/>
                <w:numId w:val="37"/>
              </w:numPr>
              <w:tabs>
                <w:tab w:val="clear" w:pos="360"/>
                <w:tab w:val="num" w:pos="720"/>
              </w:tabs>
              <w:jc w:val="both"/>
              <w:rPr>
                <w:lang w:eastAsia="ko-KR"/>
              </w:rPr>
            </w:pPr>
            <w:r w:rsidRPr="008D7694">
              <w:rPr>
                <w:bCs/>
                <w:lang w:eastAsia="ko-KR"/>
              </w:rPr>
              <w:t>An issue for upcoming UE-dedicated PDCCH</w:t>
            </w:r>
            <w:r w:rsidR="00D50EB1">
              <w:rPr>
                <w:bCs/>
                <w:lang w:eastAsia="ko-KR"/>
              </w:rPr>
              <w:t xml:space="preserve"> (DCI formats 1_1, 1_2 as well as the ones not carrying any TCI field)</w:t>
            </w:r>
            <w:r w:rsidRPr="008D7694">
              <w:rPr>
                <w:bCs/>
                <w:lang w:eastAsia="ko-KR"/>
              </w:rPr>
              <w:t xml:space="preserve"> </w:t>
            </w:r>
          </w:p>
          <w:p w14:paraId="574C5698" w14:textId="77777777" w:rsidR="008D7694" w:rsidRPr="00184EE0" w:rsidRDefault="000B3780" w:rsidP="000B3780">
            <w:pPr>
              <w:numPr>
                <w:ilvl w:val="0"/>
                <w:numId w:val="37"/>
              </w:numPr>
              <w:jc w:val="both"/>
              <w:rPr>
                <w:lang w:eastAsia="ko-KR"/>
              </w:rPr>
            </w:pPr>
            <w:r w:rsidRPr="008D7694">
              <w:rPr>
                <w:bCs/>
                <w:lang w:eastAsia="ko-KR"/>
              </w:rPr>
              <w:t>An issue for PUCCH used for ACK/NAK (</w:t>
            </w:r>
            <w:r w:rsidR="00D50EB1">
              <w:rPr>
                <w:bCs/>
                <w:lang w:eastAsia="ko-KR"/>
              </w:rPr>
              <w:t xml:space="preserve">although this </w:t>
            </w:r>
            <w:r w:rsidRPr="008D7694">
              <w:rPr>
                <w:bCs/>
                <w:lang w:eastAsia="ko-KR"/>
              </w:rPr>
              <w:t>can be handled by gNB implementation)</w:t>
            </w:r>
          </w:p>
          <w:p w14:paraId="1C547A68" w14:textId="3E4A70B8" w:rsidR="00184EE0" w:rsidRPr="008D7694" w:rsidRDefault="00184EE0" w:rsidP="00E70B18">
            <w:pPr>
              <w:jc w:val="both"/>
              <w:rPr>
                <w:lang w:eastAsia="ko-KR"/>
              </w:rPr>
            </w:pPr>
            <w:r>
              <w:rPr>
                <w:bCs/>
                <w:lang w:eastAsia="ko-KR"/>
              </w:rPr>
              <w:t xml:space="preserve">However, </w:t>
            </w:r>
            <w:r w:rsidR="00E70B18">
              <w:rPr>
                <w:bCs/>
                <w:lang w:eastAsia="ko-KR"/>
              </w:rPr>
              <w:t xml:space="preserve">all the above </w:t>
            </w:r>
            <w:r>
              <w:rPr>
                <w:bCs/>
                <w:lang w:eastAsia="ko-KR"/>
              </w:rPr>
              <w:t>misalignment issue</w:t>
            </w:r>
            <w:r w:rsidR="00E70B18">
              <w:rPr>
                <w:bCs/>
                <w:lang w:eastAsia="ko-KR"/>
              </w:rPr>
              <w:t>s</w:t>
            </w:r>
            <w:r>
              <w:rPr>
                <w:bCs/>
                <w:lang w:eastAsia="ko-KR"/>
              </w:rPr>
              <w:t xml:space="preserve"> can be addressed by choose a larger value of X/Y for the problematic cases (while keeping a small value for X/Y for </w:t>
            </w:r>
            <w:r w:rsidR="00E70B18">
              <w:rPr>
                <w:bCs/>
                <w:lang w:eastAsia="ko-KR"/>
              </w:rPr>
              <w:t>the non-problematic cases)</w:t>
            </w:r>
          </w:p>
        </w:tc>
      </w:tr>
      <w:tr w:rsidR="008D7694" w14:paraId="217E54CB" w14:textId="77777777" w:rsidTr="008D7694">
        <w:tc>
          <w:tcPr>
            <w:tcW w:w="625" w:type="dxa"/>
          </w:tcPr>
          <w:p w14:paraId="4A9BB902" w14:textId="07A792FE" w:rsidR="008D7694" w:rsidRDefault="008D7694" w:rsidP="00775764">
            <w:pPr>
              <w:jc w:val="both"/>
              <w:rPr>
                <w:lang w:val="en-GB" w:eastAsia="ko-KR"/>
              </w:rPr>
            </w:pPr>
            <w:r>
              <w:rPr>
                <w:lang w:val="en-GB" w:eastAsia="ko-KR"/>
              </w:rPr>
              <w:lastRenderedPageBreak/>
              <w:t>Alt2</w:t>
            </w:r>
          </w:p>
        </w:tc>
        <w:tc>
          <w:tcPr>
            <w:tcW w:w="4230" w:type="dxa"/>
          </w:tcPr>
          <w:p w14:paraId="531567DA" w14:textId="1B92665F" w:rsidR="008D7694" w:rsidRDefault="008D7694" w:rsidP="00775764">
            <w:pPr>
              <w:jc w:val="both"/>
              <w:rPr>
                <w:lang w:val="en-GB" w:eastAsia="ko-KR"/>
              </w:rPr>
            </w:pPr>
            <w:r w:rsidRPr="008D7694">
              <w:rPr>
                <w:lang w:val="en-GB" w:eastAsia="ko-KR"/>
              </w:rPr>
              <w:t>As gNB waits for acknowledgment from the UE before switching to the new TCI state, alignment can be guaranteed between gNB and UE when switching to the new TCI state.</w:t>
            </w:r>
          </w:p>
        </w:tc>
        <w:tc>
          <w:tcPr>
            <w:tcW w:w="4776" w:type="dxa"/>
          </w:tcPr>
          <w:p w14:paraId="563A4EC9" w14:textId="7A36DB62" w:rsidR="008D7694" w:rsidRPr="008D7694" w:rsidRDefault="00A869F1" w:rsidP="008D7694">
            <w:pPr>
              <w:rPr>
                <w:lang w:eastAsia="ko-KR"/>
              </w:rPr>
            </w:pPr>
            <w:r>
              <w:rPr>
                <w:lang w:eastAsia="ko-KR"/>
              </w:rPr>
              <w:t>Beam application l</w:t>
            </w:r>
            <w:r w:rsidR="008D7694" w:rsidRPr="008D7694">
              <w:rPr>
                <w:lang w:eastAsia="ko-KR"/>
              </w:rPr>
              <w:t xml:space="preserve">atency is longer as a result of waiting for the acknowledgment. </w:t>
            </w:r>
          </w:p>
          <w:p w14:paraId="34C91F22" w14:textId="32A81CAD" w:rsidR="008D7694" w:rsidRDefault="00D50EB1" w:rsidP="000B3780">
            <w:pPr>
              <w:numPr>
                <w:ilvl w:val="0"/>
                <w:numId w:val="38"/>
              </w:numPr>
              <w:rPr>
                <w:lang w:eastAsia="ko-KR"/>
              </w:rPr>
            </w:pPr>
            <w:r>
              <w:rPr>
                <w:lang w:eastAsia="ko-KR"/>
              </w:rPr>
              <w:t>A</w:t>
            </w:r>
            <w:r w:rsidR="000B3780" w:rsidRPr="008D7694">
              <w:rPr>
                <w:lang w:eastAsia="ko-KR"/>
              </w:rPr>
              <w:t>t 120 kHz time between end of PDCCH and end of HARQ-ACK is approximately: 12 (PDSCH) + 24 (PDSCH-to-HARQ) + 2(PUCCH) = 38 symbols = 0.34 ms (still relatively small).</w:t>
            </w:r>
          </w:p>
          <w:p w14:paraId="773E0623" w14:textId="3E428A5D" w:rsidR="00D50EB1" w:rsidRPr="008D7694" w:rsidRDefault="00D50EB1" w:rsidP="007542A8">
            <w:pPr>
              <w:numPr>
                <w:ilvl w:val="0"/>
                <w:numId w:val="38"/>
              </w:numPr>
              <w:rPr>
                <w:lang w:eastAsia="ko-KR"/>
              </w:rPr>
            </w:pPr>
            <w:r>
              <w:rPr>
                <w:lang w:eastAsia="ko-KR"/>
              </w:rPr>
              <w:t>However, for the DL assignment associated with the DCI format 1_1/1_2 carrying the TCI state update, the updated TCI state cannot be applied, resulting in a</w:t>
            </w:r>
            <w:r w:rsidR="007542A8">
              <w:rPr>
                <w:lang w:eastAsia="ko-KR"/>
              </w:rPr>
              <w:t xml:space="preserve"> possibly much </w:t>
            </w:r>
            <w:r>
              <w:rPr>
                <w:lang w:eastAsia="ko-KR"/>
              </w:rPr>
              <w:t xml:space="preserve">longer PDSCH latency than the above 0.34ms. </w:t>
            </w:r>
          </w:p>
        </w:tc>
      </w:tr>
    </w:tbl>
    <w:p w14:paraId="76CC4DFF" w14:textId="0A435E2F" w:rsidR="008D7694" w:rsidRDefault="008D7694" w:rsidP="00775764">
      <w:pPr>
        <w:jc w:val="both"/>
        <w:rPr>
          <w:lang w:val="en-GB" w:eastAsia="ko-KR"/>
        </w:rPr>
      </w:pPr>
    </w:p>
    <w:p w14:paraId="5580E440" w14:textId="67BE0D82" w:rsidR="007542A8" w:rsidRDefault="007542A8" w:rsidP="00775764">
      <w:pPr>
        <w:jc w:val="both"/>
        <w:rPr>
          <w:lang w:val="en-GB" w:eastAsia="ko-KR"/>
        </w:rPr>
      </w:pPr>
      <w:r>
        <w:rPr>
          <w:lang w:val="en-GB" w:eastAsia="ko-KR"/>
        </w:rPr>
        <w:t xml:space="preserve">In light of the above comparison, </w:t>
      </w:r>
      <w:r w:rsidR="00184EE0">
        <w:rPr>
          <w:lang w:val="en-GB" w:eastAsia="ko-KR"/>
        </w:rPr>
        <w:t xml:space="preserve">Alt1 </w:t>
      </w:r>
      <w:r w:rsidR="00E70B18">
        <w:rPr>
          <w:lang w:val="en-GB" w:eastAsia="ko-KR"/>
        </w:rPr>
        <w:t xml:space="preserve">is evidently a better solution as long as </w:t>
      </w:r>
      <w:r w:rsidR="004A2408">
        <w:rPr>
          <w:lang w:val="en-GB" w:eastAsia="ko-KR"/>
        </w:rPr>
        <w:t>several</w:t>
      </w:r>
      <w:r w:rsidR="00E70B18">
        <w:rPr>
          <w:lang w:val="en-GB" w:eastAsia="ko-KR"/>
        </w:rPr>
        <w:t xml:space="preserve"> values of X/Y are </w:t>
      </w:r>
      <w:r w:rsidR="004A2408">
        <w:rPr>
          <w:lang w:val="en-GB" w:eastAsia="ko-KR"/>
        </w:rPr>
        <w:t xml:space="preserve">judiciously selected to avoid potential misalignment between UE and gNB while allowing the updated TCI state applied to the </w:t>
      </w:r>
      <w:r w:rsidR="004A2408">
        <w:rPr>
          <w:lang w:eastAsia="ko-KR"/>
        </w:rPr>
        <w:t>DL assignment associated with the DCI format 1_1/1_2 carrying the TCI state update</w:t>
      </w:r>
    </w:p>
    <w:p w14:paraId="55A66E79" w14:textId="77777777" w:rsidR="004A2408" w:rsidRDefault="004A2408" w:rsidP="00775764">
      <w:pPr>
        <w:jc w:val="both"/>
        <w:rPr>
          <w:lang w:val="en-GB" w:eastAsia="ko-KR"/>
        </w:rPr>
      </w:pPr>
    </w:p>
    <w:p w14:paraId="420C7B33" w14:textId="2D72AC24" w:rsidR="008D7694" w:rsidRPr="008D7694" w:rsidRDefault="008D7694" w:rsidP="00775764">
      <w:pPr>
        <w:jc w:val="both"/>
        <w:rPr>
          <w:b/>
          <w:i/>
          <w:lang w:val="en-GB" w:eastAsia="ko-KR"/>
        </w:rPr>
      </w:pPr>
      <w:r w:rsidRPr="008D7694">
        <w:rPr>
          <w:b/>
          <w:i/>
          <w:lang w:val="en-GB" w:eastAsia="ko-KR"/>
        </w:rPr>
        <w:t xml:space="preserve">Proposal </w:t>
      </w:r>
      <w:r w:rsidR="001E1E20">
        <w:rPr>
          <w:b/>
          <w:i/>
          <w:lang w:val="en-GB" w:eastAsia="ko-KR"/>
        </w:rPr>
        <w:t>11</w:t>
      </w:r>
      <w:r w:rsidRPr="008D7694">
        <w:rPr>
          <w:b/>
          <w:i/>
          <w:lang w:val="en-GB" w:eastAsia="ko-KR"/>
        </w:rPr>
        <w:t>:</w:t>
      </w:r>
    </w:p>
    <w:p w14:paraId="21475569" w14:textId="0ECBB8DC" w:rsidR="00535EE4" w:rsidRPr="002D3F44" w:rsidRDefault="00535EE4" w:rsidP="004A2408">
      <w:pPr>
        <w:jc w:val="both"/>
        <w:rPr>
          <w:b/>
          <w:i/>
        </w:rPr>
      </w:pPr>
      <w:r w:rsidRPr="002D3F44">
        <w:rPr>
          <w:rFonts w:cs="Times"/>
          <w:b/>
          <w:i/>
          <w:lang w:eastAsia="zh-CN"/>
        </w:rPr>
        <w:t>On Rel.17 DCI-based beam indication,</w:t>
      </w:r>
      <w:r w:rsidRPr="002D3F44">
        <w:rPr>
          <w:b/>
          <w:i/>
        </w:rPr>
        <w:t xml:space="preserve"> r</w:t>
      </w:r>
      <w:r w:rsidR="008D7694" w:rsidRPr="002D3F44">
        <w:rPr>
          <w:b/>
          <w:i/>
        </w:rPr>
        <w:t xml:space="preserve">egarding application time of the beam indication: </w:t>
      </w:r>
      <w:r w:rsidR="00775DFB" w:rsidRPr="002D3F44">
        <w:rPr>
          <w:b/>
          <w:i/>
        </w:rPr>
        <w:t xml:space="preserve">for DCI Formats 1_1/1_2 with DL assignment, </w:t>
      </w:r>
      <w:r w:rsidR="008D7694" w:rsidRPr="002D3F44">
        <w:rPr>
          <w:b/>
          <w:i/>
        </w:rPr>
        <w:t>when beam indication is received, the indicated TCI state is applied to</w:t>
      </w:r>
      <w:r w:rsidRPr="002D3F44">
        <w:rPr>
          <w:b/>
          <w:i/>
        </w:rPr>
        <w:t>:</w:t>
      </w:r>
    </w:p>
    <w:p w14:paraId="66943E09" w14:textId="7830BFD8" w:rsidR="008D7694" w:rsidRPr="00C52E9F" w:rsidRDefault="00535EE4" w:rsidP="00C52E9F">
      <w:pPr>
        <w:pStyle w:val="ListParagraph"/>
        <w:numPr>
          <w:ilvl w:val="0"/>
          <w:numId w:val="70"/>
        </w:numPr>
        <w:jc w:val="both"/>
        <w:rPr>
          <w:b/>
          <w:i/>
        </w:rPr>
      </w:pPr>
      <w:r>
        <w:rPr>
          <w:b/>
          <w:i/>
        </w:rPr>
        <w:t xml:space="preserve">Alt1: </w:t>
      </w:r>
      <w:r w:rsidR="008D7694" w:rsidRPr="00C52E9F">
        <w:rPr>
          <w:b/>
          <w:i/>
        </w:rPr>
        <w:t xml:space="preserve">the first slot that </w:t>
      </w:r>
      <w:r>
        <w:rPr>
          <w:b/>
          <w:i/>
        </w:rPr>
        <w:t>is at least</w:t>
      </w:r>
      <w:r w:rsidR="008D7694" w:rsidRPr="00C52E9F">
        <w:rPr>
          <w:b/>
          <w:i/>
        </w:rPr>
        <w:t xml:space="preserve"> X ms or Y symbols</w:t>
      </w:r>
      <w:r w:rsidR="002D3F44">
        <w:rPr>
          <w:b/>
          <w:i/>
        </w:rPr>
        <w:t xml:space="preserve"> </w:t>
      </w:r>
      <w:r w:rsidR="002D3F44" w:rsidRPr="00C52E9F">
        <w:rPr>
          <w:b/>
          <w:i/>
          <w:lang w:val="en-GB" w:eastAsia="ko-KR"/>
        </w:rPr>
        <w:t>after</w:t>
      </w:r>
      <w:r w:rsidR="007542A8" w:rsidRPr="00C52E9F">
        <w:rPr>
          <w:b/>
          <w:i/>
          <w:lang w:val="en-GB" w:eastAsia="ko-KR"/>
        </w:rPr>
        <w:t xml:space="preserve"> the</w:t>
      </w:r>
      <w:r w:rsidR="008F3645">
        <w:rPr>
          <w:b/>
          <w:i/>
          <w:lang w:val="en-GB" w:eastAsia="ko-KR"/>
        </w:rPr>
        <w:t xml:space="preserve"> last </w:t>
      </w:r>
      <w:r>
        <w:rPr>
          <w:b/>
          <w:i/>
          <w:lang w:val="en-GB" w:eastAsia="ko-KR"/>
        </w:rPr>
        <w:t xml:space="preserve">symbol of the </w:t>
      </w:r>
      <w:r w:rsidR="007542A8" w:rsidRPr="00C52E9F">
        <w:rPr>
          <w:b/>
          <w:i/>
          <w:lang w:val="en-GB" w:eastAsia="ko-KR"/>
        </w:rPr>
        <w:t>DCI with</w:t>
      </w:r>
      <w:r w:rsidR="007542A8" w:rsidRPr="00C52E9F">
        <w:rPr>
          <w:b/>
          <w:i/>
        </w:rPr>
        <w:t xml:space="preserve"> </w:t>
      </w:r>
      <w:r w:rsidR="008D7694" w:rsidRPr="00C52E9F">
        <w:rPr>
          <w:b/>
          <w:i/>
        </w:rPr>
        <w:t>the joint or separate DL/UL beam indication</w:t>
      </w:r>
      <w:r w:rsidR="00045AB8" w:rsidRPr="00C52E9F">
        <w:rPr>
          <w:b/>
          <w:i/>
        </w:rPr>
        <w:t>.</w:t>
      </w:r>
    </w:p>
    <w:p w14:paraId="78F9ECC5" w14:textId="18BA2909" w:rsidR="00760A29" w:rsidRPr="00736BC3" w:rsidRDefault="00535EE4" w:rsidP="00775764">
      <w:pPr>
        <w:pStyle w:val="ListParagraph"/>
        <w:numPr>
          <w:ilvl w:val="0"/>
          <w:numId w:val="45"/>
        </w:numPr>
        <w:jc w:val="both"/>
        <w:rPr>
          <w:b/>
          <w:i/>
          <w:lang w:val="en-GB" w:eastAsia="ko-KR"/>
        </w:rPr>
      </w:pPr>
      <w:r>
        <w:rPr>
          <w:b/>
          <w:i/>
          <w:lang w:eastAsia="ko-KR"/>
        </w:rPr>
        <w:t xml:space="preserve">Additionally: </w:t>
      </w:r>
      <w:r w:rsidR="004A2408" w:rsidRPr="00736BC3">
        <w:rPr>
          <w:b/>
          <w:i/>
          <w:lang w:eastAsia="ko-KR"/>
        </w:rPr>
        <w:t>More than one</w:t>
      </w:r>
      <w:r w:rsidR="004A2408" w:rsidRPr="00736BC3">
        <w:rPr>
          <w:b/>
          <w:i/>
          <w:lang w:val="en-GB" w:eastAsia="ko-KR"/>
        </w:rPr>
        <w:t xml:space="preserve"> values of X/Y are judiciously selected to avoid potential misalignment between UE and gNB while allowing the updated TCI state applied to the </w:t>
      </w:r>
      <w:r w:rsidR="004A2408" w:rsidRPr="00736BC3">
        <w:rPr>
          <w:b/>
          <w:i/>
          <w:lang w:eastAsia="ko-KR"/>
        </w:rPr>
        <w:t>DL assignment associated with the DCI format 1_1/1_2 carrying the TCI state update, e.g. one value of X/Y is large enough to be used to effectively emulate Alt2 (application after ACK) for the problematic cases</w:t>
      </w:r>
      <w:r w:rsidR="00736BC3" w:rsidRPr="00736BC3">
        <w:rPr>
          <w:b/>
          <w:i/>
          <w:lang w:eastAsia="ko-KR"/>
        </w:rPr>
        <w:t>.</w:t>
      </w:r>
    </w:p>
    <w:p w14:paraId="15AD3D1C" w14:textId="5B9152D1" w:rsidR="005E33E9" w:rsidRDefault="00775DFB" w:rsidP="005E33E9">
      <w:pPr>
        <w:rPr>
          <w:lang w:val="en-GB" w:eastAsia="ko-KR"/>
        </w:rPr>
      </w:pPr>
      <w:r>
        <w:rPr>
          <w:lang w:val="en-GB" w:eastAsia="ko-KR"/>
        </w:rPr>
        <w:t>For</w:t>
      </w:r>
      <w:r w:rsidR="00110863">
        <w:rPr>
          <w:lang w:val="en-GB" w:eastAsia="ko-KR"/>
        </w:rPr>
        <w:t xml:space="preserve"> a dedicated DCI format or DCI Formats 1_1/1_2 without DL assignment </w:t>
      </w:r>
      <w:r w:rsidR="00110863" w:rsidRPr="00110863">
        <w:rPr>
          <w:lang w:val="en-GB" w:eastAsia="ko-KR"/>
        </w:rPr>
        <w:t>for joint and separate DL/UL beam indication</w:t>
      </w:r>
      <w:r w:rsidR="00110863">
        <w:rPr>
          <w:lang w:val="en-GB" w:eastAsia="ko-KR"/>
        </w:rPr>
        <w:t>, Alt2A is preferred over Alt1 as there is no corresponding PDSCH transmission to the DCI format indicating a new beam.</w:t>
      </w:r>
    </w:p>
    <w:p w14:paraId="3DACF095" w14:textId="1F35783A" w:rsidR="00110863" w:rsidRPr="00110863" w:rsidRDefault="001E1E20" w:rsidP="005E33E9">
      <w:pPr>
        <w:rPr>
          <w:b/>
          <w:i/>
          <w:lang w:val="en-GB" w:eastAsia="ko-KR"/>
        </w:rPr>
      </w:pPr>
      <w:r>
        <w:rPr>
          <w:b/>
          <w:i/>
          <w:lang w:val="en-GB" w:eastAsia="ko-KR"/>
        </w:rPr>
        <w:t>Proposal 12</w:t>
      </w:r>
      <w:r w:rsidR="00110863" w:rsidRPr="00110863">
        <w:rPr>
          <w:b/>
          <w:i/>
          <w:lang w:val="en-GB" w:eastAsia="ko-KR"/>
        </w:rPr>
        <w:t xml:space="preserve">: </w:t>
      </w:r>
    </w:p>
    <w:p w14:paraId="5FADA8AF" w14:textId="0C1B1C2A" w:rsidR="00110863" w:rsidRPr="00110863" w:rsidRDefault="00110863" w:rsidP="005E33E9">
      <w:pPr>
        <w:rPr>
          <w:b/>
          <w:i/>
          <w:lang w:val="en-GB" w:eastAsia="ko-KR"/>
        </w:rPr>
      </w:pPr>
      <w:r w:rsidRPr="00110863">
        <w:rPr>
          <w:b/>
          <w:i/>
        </w:rPr>
        <w:t xml:space="preserve">Regarding application time of the beam indication, </w:t>
      </w:r>
      <w:r w:rsidR="00BC24A8">
        <w:rPr>
          <w:b/>
          <w:i/>
        </w:rPr>
        <w:t>for</w:t>
      </w:r>
      <w:r w:rsidRPr="00110863">
        <w:rPr>
          <w:b/>
          <w:i/>
        </w:rPr>
        <w:t xml:space="preserve"> </w:t>
      </w:r>
      <w:r w:rsidRPr="00110863">
        <w:rPr>
          <w:b/>
          <w:i/>
          <w:lang w:val="en-GB" w:eastAsia="ko-KR"/>
        </w:rPr>
        <w:t>a dedicated DCI format or DCI Formats 1_1/1_2 without DL assignment for joint and separate DL/UL beam indication,</w:t>
      </w:r>
      <w:r w:rsidR="00535EE4">
        <w:rPr>
          <w:b/>
          <w:i/>
          <w:lang w:val="en-GB" w:eastAsia="ko-KR"/>
        </w:rPr>
        <w:t xml:space="preserve"> t</w:t>
      </w:r>
      <w:r w:rsidR="00535EE4" w:rsidRPr="00110863">
        <w:rPr>
          <w:b/>
          <w:i/>
          <w:lang w:val="en-GB" w:eastAsia="ko-KR"/>
        </w:rPr>
        <w:t>he beam is applied to</w:t>
      </w:r>
    </w:p>
    <w:p w14:paraId="14E9F1A8" w14:textId="38CD30C5" w:rsidR="00535EE4" w:rsidRPr="00535EE4" w:rsidRDefault="00535EE4" w:rsidP="00110863">
      <w:pPr>
        <w:pStyle w:val="ListParagraph"/>
        <w:numPr>
          <w:ilvl w:val="0"/>
          <w:numId w:val="17"/>
        </w:numPr>
        <w:rPr>
          <w:b/>
          <w:i/>
          <w:lang w:val="en-GB" w:eastAsia="ko-KR"/>
        </w:rPr>
      </w:pPr>
      <w:r w:rsidRPr="00C52E9F">
        <w:rPr>
          <w:rFonts w:cs="Times"/>
          <w:b/>
          <w:i/>
          <w:lang w:eastAsia="zh-CN"/>
        </w:rPr>
        <w:t xml:space="preserve">Alt2A: the first slot that is at least X ms or </w:t>
      </w:r>
      <w:r w:rsidR="008F3645">
        <w:rPr>
          <w:rFonts w:cs="Times"/>
          <w:b/>
          <w:i/>
          <w:lang w:eastAsia="zh-CN"/>
        </w:rPr>
        <w:t>Y symbols after the last</w:t>
      </w:r>
      <w:r w:rsidRPr="00C52E9F">
        <w:rPr>
          <w:rFonts w:cs="Times"/>
          <w:b/>
          <w:i/>
          <w:lang w:eastAsia="zh-CN"/>
        </w:rPr>
        <w:t xml:space="preserve"> symbol of the acknowledgment of the joint or separate DL/UL beam indication</w:t>
      </w:r>
      <w:r w:rsidR="002D3F44">
        <w:rPr>
          <w:rFonts w:cs="Times"/>
          <w:b/>
          <w:i/>
          <w:lang w:eastAsia="zh-CN"/>
        </w:rPr>
        <w:t>.</w:t>
      </w:r>
    </w:p>
    <w:p w14:paraId="12FF43C4" w14:textId="77777777" w:rsidR="00110863" w:rsidRDefault="00110863" w:rsidP="005E33E9">
      <w:pPr>
        <w:rPr>
          <w:b/>
          <w:i/>
        </w:rPr>
      </w:pPr>
    </w:p>
    <w:p w14:paraId="0213F438" w14:textId="77777777" w:rsidR="00110863" w:rsidRPr="005E33E9" w:rsidRDefault="00110863" w:rsidP="005E33E9">
      <w:pPr>
        <w:rPr>
          <w:lang w:val="en-GB" w:eastAsia="ko-KR"/>
        </w:rPr>
      </w:pPr>
    </w:p>
    <w:p w14:paraId="2E29B2AB" w14:textId="77777777" w:rsidR="00E87A2D" w:rsidRPr="00E87A2D" w:rsidRDefault="00E87A2D" w:rsidP="00E87A2D">
      <w:pPr>
        <w:pStyle w:val="ListParagraph"/>
        <w:keepNext/>
        <w:keepLines/>
        <w:numPr>
          <w:ilvl w:val="0"/>
          <w:numId w:val="10"/>
        </w:numPr>
        <w:spacing w:before="120"/>
        <w:contextualSpacing w:val="0"/>
        <w:outlineLvl w:val="2"/>
        <w:rPr>
          <w:rFonts w:ascii="Arial" w:hAnsi="Arial"/>
          <w:vanish/>
          <w:sz w:val="28"/>
          <w:lang w:val="en-GB" w:eastAsia="ko-KR"/>
        </w:rPr>
      </w:pPr>
    </w:p>
    <w:p w14:paraId="7ECA99C4" w14:textId="77777777" w:rsidR="00E87A2D" w:rsidRPr="00E87A2D" w:rsidRDefault="00E87A2D" w:rsidP="00E87A2D">
      <w:pPr>
        <w:pStyle w:val="ListParagraph"/>
        <w:keepNext/>
        <w:keepLines/>
        <w:numPr>
          <w:ilvl w:val="0"/>
          <w:numId w:val="10"/>
        </w:numPr>
        <w:spacing w:before="120"/>
        <w:contextualSpacing w:val="0"/>
        <w:outlineLvl w:val="2"/>
        <w:rPr>
          <w:rFonts w:ascii="Arial" w:hAnsi="Arial"/>
          <w:vanish/>
          <w:sz w:val="28"/>
          <w:lang w:val="en-GB" w:eastAsia="ko-KR"/>
        </w:rPr>
      </w:pPr>
    </w:p>
    <w:p w14:paraId="0A62CE60" w14:textId="77777777" w:rsidR="00E87A2D" w:rsidRPr="00E87A2D" w:rsidRDefault="00E87A2D" w:rsidP="00E87A2D">
      <w:pPr>
        <w:pStyle w:val="ListParagraph"/>
        <w:keepNext/>
        <w:keepLines/>
        <w:numPr>
          <w:ilvl w:val="0"/>
          <w:numId w:val="10"/>
        </w:numPr>
        <w:spacing w:before="120"/>
        <w:contextualSpacing w:val="0"/>
        <w:outlineLvl w:val="2"/>
        <w:rPr>
          <w:rFonts w:ascii="Arial" w:hAnsi="Arial"/>
          <w:vanish/>
          <w:sz w:val="28"/>
          <w:lang w:val="en-GB" w:eastAsia="ko-KR"/>
        </w:rPr>
      </w:pPr>
    </w:p>
    <w:p w14:paraId="47EFC710" w14:textId="77777777" w:rsidR="00E87A2D" w:rsidRPr="00E87A2D" w:rsidRDefault="00E87A2D" w:rsidP="00E87A2D">
      <w:pPr>
        <w:pStyle w:val="ListParagraph"/>
        <w:keepNext/>
        <w:keepLines/>
        <w:numPr>
          <w:ilvl w:val="1"/>
          <w:numId w:val="10"/>
        </w:numPr>
        <w:spacing w:before="120"/>
        <w:contextualSpacing w:val="0"/>
        <w:outlineLvl w:val="2"/>
        <w:rPr>
          <w:rFonts w:ascii="Arial" w:hAnsi="Arial"/>
          <w:vanish/>
          <w:sz w:val="28"/>
          <w:lang w:val="en-GB" w:eastAsia="ko-KR"/>
        </w:rPr>
      </w:pPr>
    </w:p>
    <w:p w14:paraId="2B46B0B7" w14:textId="77777777" w:rsidR="00E87A2D" w:rsidRPr="00E87A2D" w:rsidRDefault="00E87A2D" w:rsidP="00E87A2D">
      <w:pPr>
        <w:pStyle w:val="ListParagraph"/>
        <w:keepNext/>
        <w:keepLines/>
        <w:numPr>
          <w:ilvl w:val="1"/>
          <w:numId w:val="10"/>
        </w:numPr>
        <w:spacing w:before="120"/>
        <w:contextualSpacing w:val="0"/>
        <w:outlineLvl w:val="2"/>
        <w:rPr>
          <w:rFonts w:ascii="Arial" w:hAnsi="Arial"/>
          <w:vanish/>
          <w:sz w:val="28"/>
          <w:lang w:val="en-GB" w:eastAsia="ko-KR"/>
        </w:rPr>
      </w:pPr>
    </w:p>
    <w:p w14:paraId="057334D6" w14:textId="77777777" w:rsidR="00E87A2D" w:rsidRPr="00E87A2D" w:rsidRDefault="00E87A2D" w:rsidP="00E87A2D">
      <w:pPr>
        <w:pStyle w:val="ListParagraph"/>
        <w:keepNext/>
        <w:keepLines/>
        <w:numPr>
          <w:ilvl w:val="2"/>
          <w:numId w:val="10"/>
        </w:numPr>
        <w:spacing w:before="120"/>
        <w:contextualSpacing w:val="0"/>
        <w:outlineLvl w:val="2"/>
        <w:rPr>
          <w:rFonts w:ascii="Arial" w:hAnsi="Arial"/>
          <w:vanish/>
          <w:sz w:val="28"/>
          <w:lang w:val="en-GB" w:eastAsia="ko-KR"/>
        </w:rPr>
      </w:pPr>
    </w:p>
    <w:p w14:paraId="7BCE1307" w14:textId="77777777" w:rsidR="00A14A74" w:rsidRDefault="00A14A74" w:rsidP="00A14A74">
      <w:pPr>
        <w:pStyle w:val="Heading2"/>
        <w:rPr>
          <w:lang w:eastAsia="ko-KR"/>
        </w:rPr>
      </w:pPr>
      <w:r>
        <w:rPr>
          <w:lang w:eastAsia="ko-KR"/>
        </w:rPr>
        <w:t>Extension of DCI Format 1_1 and DCI Format 1_2 with multiple TCI State Fields</w:t>
      </w:r>
    </w:p>
    <w:p w14:paraId="5EC59D19" w14:textId="1F27B520" w:rsidR="00E729E7" w:rsidRDefault="00A14A74" w:rsidP="00A14A74">
      <w:pPr>
        <w:rPr>
          <w:lang w:val="en-GB" w:eastAsia="ko-KR"/>
        </w:rPr>
      </w:pPr>
      <w:r>
        <w:rPr>
          <w:lang w:val="en-GB" w:eastAsia="ko-KR"/>
        </w:rPr>
        <w:t xml:space="preserve">In RAN1#103-e </w:t>
      </w:r>
      <w:r>
        <w:rPr>
          <w:lang w:val="en-GB" w:eastAsia="ko-KR"/>
        </w:rPr>
        <w:fldChar w:fldCharType="begin"/>
      </w:r>
      <w:r>
        <w:rPr>
          <w:lang w:val="en-GB" w:eastAsia="ko-KR"/>
        </w:rPr>
        <w:instrText xml:space="preserve"> REF _Ref60684344 \r \h </w:instrText>
      </w:r>
      <w:r>
        <w:rPr>
          <w:lang w:val="en-GB" w:eastAsia="ko-KR"/>
        </w:rPr>
      </w:r>
      <w:r>
        <w:rPr>
          <w:lang w:val="en-GB" w:eastAsia="ko-KR"/>
        </w:rPr>
        <w:fldChar w:fldCharType="separate"/>
      </w:r>
      <w:r w:rsidR="0074616C">
        <w:rPr>
          <w:lang w:val="en-GB" w:eastAsia="ko-KR"/>
        </w:rPr>
        <w:t>[2]</w:t>
      </w:r>
      <w:r>
        <w:rPr>
          <w:lang w:val="en-GB" w:eastAsia="ko-KR"/>
        </w:rPr>
        <w:fldChar w:fldCharType="end"/>
      </w:r>
      <w:r>
        <w:rPr>
          <w:lang w:val="en-GB" w:eastAsia="ko-KR"/>
        </w:rPr>
        <w:t xml:space="preserve">, it was agreed to use at least DCI Format 1_1 and DCI Format 1_2 for </w:t>
      </w:r>
      <w:r w:rsidR="008625F0">
        <w:rPr>
          <w:lang w:val="en-GB" w:eastAsia="ko-KR"/>
        </w:rPr>
        <w:t>beam</w:t>
      </w:r>
      <w:r>
        <w:rPr>
          <w:lang w:val="en-GB" w:eastAsia="ko-KR"/>
        </w:rPr>
        <w:t xml:space="preserve"> indication. </w:t>
      </w:r>
      <w:r w:rsidR="00E729E7">
        <w:rPr>
          <w:lang w:val="en-GB" w:eastAsia="ko-KR"/>
        </w:rPr>
        <w:t xml:space="preserve">In section 4.1, we presented our views </w:t>
      </w:r>
      <w:r w:rsidR="008625F0">
        <w:rPr>
          <w:lang w:val="en-GB" w:eastAsia="ko-KR"/>
        </w:rPr>
        <w:t xml:space="preserve">on </w:t>
      </w:r>
      <w:r w:rsidR="00E729E7">
        <w:rPr>
          <w:lang w:val="en-GB" w:eastAsia="ko-KR"/>
        </w:rPr>
        <w:t xml:space="preserve">supporting an additional DCI format that is not coupled to DL scheduling for beam indication, i.e. a dedicated DCI Format or DCI Formats 1_1/1_2 without DL assignment. </w:t>
      </w:r>
      <w:r w:rsidR="008625F0">
        <w:rPr>
          <w:lang w:val="en-GB" w:eastAsia="ko-KR"/>
        </w:rPr>
        <w:t>With joint beam indication and M=N=1, a single TCI state is sufficient for beam indication. With separate beam indication the UE should be signalled two TCI states, one for DL and the second for UL. We can consider two ways to signal the two TCI states:</w:t>
      </w:r>
    </w:p>
    <w:p w14:paraId="77E07B87" w14:textId="08B0B84E" w:rsidR="008625F0" w:rsidRDefault="008625F0" w:rsidP="008625F0">
      <w:pPr>
        <w:pStyle w:val="ListParagraph"/>
        <w:numPr>
          <w:ilvl w:val="0"/>
          <w:numId w:val="17"/>
        </w:numPr>
        <w:rPr>
          <w:lang w:val="en-GB" w:eastAsia="ko-KR"/>
        </w:rPr>
      </w:pPr>
      <w:r>
        <w:rPr>
          <w:lang w:val="en-GB" w:eastAsia="ko-KR"/>
        </w:rPr>
        <w:t xml:space="preserve">Alt1: The </w:t>
      </w:r>
      <w:r w:rsidR="003A79B5">
        <w:rPr>
          <w:lang w:val="en-GB" w:eastAsia="ko-KR"/>
        </w:rPr>
        <w:t>DL and UL TCI states are paired</w:t>
      </w:r>
      <w:r>
        <w:rPr>
          <w:lang w:val="en-GB" w:eastAsia="ko-KR"/>
        </w:rPr>
        <w:t xml:space="preserve"> in the MAC layer to a single TCI state ID. i.e. a TCI state ID indicated in a DCI format coveys two TCI states, a DL TCI state and an UL TCI state.</w:t>
      </w:r>
      <w:r w:rsidR="003A79B5">
        <w:rPr>
          <w:lang w:val="en-GB" w:eastAsia="ko-KR"/>
        </w:rPr>
        <w:t xml:space="preserve"> This pairing either increases the bit-size of the TCI state field in the DCI format, or limits the pairing flexibility.</w:t>
      </w:r>
    </w:p>
    <w:p w14:paraId="485E4D15" w14:textId="4F995BE3" w:rsidR="008625F0" w:rsidRPr="008625F0" w:rsidRDefault="008625F0" w:rsidP="008625F0">
      <w:pPr>
        <w:pStyle w:val="ListParagraph"/>
        <w:numPr>
          <w:ilvl w:val="0"/>
          <w:numId w:val="17"/>
        </w:numPr>
        <w:rPr>
          <w:lang w:val="en-GB" w:eastAsia="ko-KR"/>
        </w:rPr>
      </w:pPr>
      <w:r>
        <w:rPr>
          <w:lang w:val="en-GB" w:eastAsia="ko-KR"/>
        </w:rPr>
        <w:t xml:space="preserve">Alt2: </w:t>
      </w:r>
      <w:r w:rsidR="003A79B5">
        <w:rPr>
          <w:lang w:val="en-GB" w:eastAsia="ko-KR"/>
        </w:rPr>
        <w:t xml:space="preserve">Each TCI state has </w:t>
      </w:r>
      <w:r>
        <w:rPr>
          <w:lang w:val="en-GB" w:eastAsia="ko-KR"/>
        </w:rPr>
        <w:t>its TCI state ID, and two TCI state IDs are conveyed by the DCI format, one for the downlink TCI state and the second for the UL TCI state.</w:t>
      </w:r>
    </w:p>
    <w:p w14:paraId="0C978446" w14:textId="7D4B8339" w:rsidR="00A14A74" w:rsidRDefault="008625F0" w:rsidP="00A14A74">
      <w:pPr>
        <w:rPr>
          <w:lang w:val="en-GB" w:eastAsia="ko-KR"/>
        </w:rPr>
      </w:pPr>
      <w:r>
        <w:rPr>
          <w:lang w:val="en-GB" w:eastAsia="ko-KR"/>
        </w:rPr>
        <w:lastRenderedPageBreak/>
        <w:t>We slightly prefer Alt2, as it provides more flexibility in signalling separate TCI states.</w:t>
      </w:r>
    </w:p>
    <w:p w14:paraId="2BBA3A1D" w14:textId="4C950C0C" w:rsidR="00A14A74" w:rsidRPr="00A504D2" w:rsidRDefault="00A14A74" w:rsidP="00A14A74">
      <w:pPr>
        <w:rPr>
          <w:b/>
          <w:i/>
          <w:lang w:val="en-GB" w:eastAsia="ko-KR"/>
        </w:rPr>
      </w:pPr>
      <w:r w:rsidRPr="00A504D2">
        <w:rPr>
          <w:b/>
          <w:i/>
          <w:lang w:val="en-GB" w:eastAsia="ko-KR"/>
        </w:rPr>
        <w:t xml:space="preserve">Proposal </w:t>
      </w:r>
      <w:r w:rsidR="00D06DF2">
        <w:rPr>
          <w:b/>
          <w:i/>
          <w:lang w:val="en-GB" w:eastAsia="ko-KR"/>
        </w:rPr>
        <w:t>13</w:t>
      </w:r>
      <w:r w:rsidRPr="00A504D2">
        <w:rPr>
          <w:b/>
          <w:i/>
          <w:lang w:val="en-GB" w:eastAsia="ko-KR"/>
        </w:rPr>
        <w:t>:</w:t>
      </w:r>
    </w:p>
    <w:p w14:paraId="2254255B" w14:textId="53E3B82D" w:rsidR="00A14A74" w:rsidRPr="00A504D2" w:rsidRDefault="00A14A74" w:rsidP="00A14A74">
      <w:pPr>
        <w:rPr>
          <w:b/>
          <w:i/>
          <w:lang w:val="en-GB" w:eastAsia="ko-KR"/>
        </w:rPr>
      </w:pPr>
      <w:r w:rsidRPr="00A504D2">
        <w:rPr>
          <w:b/>
          <w:i/>
          <w:lang w:val="en-GB" w:eastAsia="ko-KR"/>
        </w:rPr>
        <w:t>For DCI Format</w:t>
      </w:r>
      <w:r w:rsidR="00E729E7">
        <w:rPr>
          <w:b/>
          <w:i/>
          <w:lang w:val="en-GB" w:eastAsia="ko-KR"/>
        </w:rPr>
        <w:t>s</w:t>
      </w:r>
      <w:r w:rsidRPr="00A504D2">
        <w:rPr>
          <w:b/>
          <w:i/>
          <w:lang w:val="en-GB" w:eastAsia="ko-KR"/>
        </w:rPr>
        <w:t xml:space="preserve"> 1_1</w:t>
      </w:r>
      <w:r w:rsidR="00E729E7">
        <w:rPr>
          <w:b/>
          <w:i/>
          <w:lang w:val="en-GB" w:eastAsia="ko-KR"/>
        </w:rPr>
        <w:t>/1_2</w:t>
      </w:r>
      <w:r w:rsidRPr="00A504D2">
        <w:rPr>
          <w:b/>
          <w:i/>
          <w:lang w:val="en-GB" w:eastAsia="ko-KR"/>
        </w:rPr>
        <w:t xml:space="preserve"> and DCI Format 1_2</w:t>
      </w:r>
      <w:r w:rsidR="008625F0">
        <w:rPr>
          <w:b/>
          <w:i/>
          <w:lang w:val="en-GB" w:eastAsia="ko-KR"/>
        </w:rPr>
        <w:t xml:space="preserve"> with or without DL assignment or dedicate DCI format for separate DL/UL beam indication</w:t>
      </w:r>
      <w:r w:rsidRPr="00A504D2">
        <w:rPr>
          <w:b/>
          <w:i/>
          <w:lang w:val="en-GB" w:eastAsia="ko-KR"/>
        </w:rPr>
        <w:t xml:space="preserve"> a second TCI </w:t>
      </w:r>
      <w:r w:rsidR="008625F0">
        <w:rPr>
          <w:b/>
          <w:i/>
          <w:lang w:val="en-GB" w:eastAsia="ko-KR"/>
        </w:rPr>
        <w:t xml:space="preserve">state </w:t>
      </w:r>
      <w:r w:rsidRPr="00A504D2">
        <w:rPr>
          <w:b/>
          <w:i/>
          <w:lang w:val="en-GB" w:eastAsia="ko-KR"/>
        </w:rPr>
        <w:t xml:space="preserve">field </w:t>
      </w:r>
      <w:r w:rsidR="008625F0">
        <w:rPr>
          <w:b/>
          <w:i/>
          <w:lang w:val="en-GB" w:eastAsia="ko-KR"/>
        </w:rPr>
        <w:t>is included in the corresponding DCI format</w:t>
      </w:r>
      <w:r w:rsidRPr="00A504D2">
        <w:rPr>
          <w:b/>
          <w:i/>
          <w:lang w:val="en-GB" w:eastAsia="ko-KR"/>
        </w:rPr>
        <w:t>.</w:t>
      </w:r>
    </w:p>
    <w:p w14:paraId="286C2E52" w14:textId="0BA149B9" w:rsidR="00F541FA" w:rsidRDefault="00F541FA" w:rsidP="00DA4791">
      <w:pPr>
        <w:spacing w:after="60" w:line="288" w:lineRule="auto"/>
        <w:jc w:val="both"/>
        <w:rPr>
          <w:b/>
          <w:i/>
          <w:lang w:val="en-GB" w:eastAsia="ko-KR"/>
        </w:rPr>
      </w:pPr>
    </w:p>
    <w:p w14:paraId="7F1C12F2" w14:textId="4C0D66D1" w:rsidR="002153FF" w:rsidRDefault="002153FF" w:rsidP="00DA4791">
      <w:pPr>
        <w:spacing w:after="60" w:line="288" w:lineRule="auto"/>
        <w:jc w:val="both"/>
        <w:rPr>
          <w:b/>
          <w:i/>
          <w:lang w:val="en-GB" w:eastAsia="ko-KR"/>
        </w:rPr>
      </w:pPr>
    </w:p>
    <w:p w14:paraId="16E4FCEF" w14:textId="77777777" w:rsidR="001A390B" w:rsidRDefault="001A390B" w:rsidP="001A390B">
      <w:pPr>
        <w:pStyle w:val="Heading1"/>
        <w:rPr>
          <w:lang w:eastAsia="ko-KR"/>
        </w:rPr>
      </w:pPr>
      <w:r>
        <w:rPr>
          <w:lang w:eastAsia="ko-KR"/>
        </w:rPr>
        <w:t>Issue 6: Advanced Beam Tracking/Refinement</w:t>
      </w:r>
    </w:p>
    <w:p w14:paraId="49F993AD" w14:textId="4D4E416F" w:rsidR="003A79B5" w:rsidRDefault="003A79B5" w:rsidP="00DA4791">
      <w:pPr>
        <w:spacing w:after="60" w:line="288" w:lineRule="auto"/>
        <w:jc w:val="both"/>
        <w:rPr>
          <w:lang w:val="en-GB" w:eastAsia="ko-KR"/>
        </w:rPr>
      </w:pPr>
      <w:r>
        <w:rPr>
          <w:lang w:val="en-GB" w:eastAsia="ko-KR"/>
        </w:rPr>
        <w:t>RAN1 agreed in RAN1#104-e</w:t>
      </w:r>
      <w:r w:rsidR="0074616C">
        <w:rPr>
          <w:lang w:val="en-GB" w:eastAsia="ko-KR"/>
        </w:rPr>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sidR="0074616C">
        <w:t>,</w:t>
      </w:r>
      <w:r>
        <w:rPr>
          <w:lang w:val="en-GB" w:eastAsia="ko-KR"/>
        </w:rPr>
        <w:t xml:space="preserve"> to further study enhancements to reduce beam management latency and activation delay of TCI states and PL-RSes.</w:t>
      </w:r>
    </w:p>
    <w:p w14:paraId="340E4558" w14:textId="172E2228" w:rsidR="003A79B5" w:rsidRDefault="003A79B5" w:rsidP="00DA4791">
      <w:pPr>
        <w:spacing w:after="60" w:line="288" w:lineRule="auto"/>
        <w:jc w:val="both"/>
        <w:rPr>
          <w:lang w:val="en-GB" w:eastAsia="ko-KR"/>
        </w:rPr>
      </w:pPr>
    </w:p>
    <w:p w14:paraId="5FE11DB0" w14:textId="6776FF9D" w:rsidR="003A79B5" w:rsidRDefault="003A79B5" w:rsidP="00DA4791">
      <w:pPr>
        <w:spacing w:after="60" w:line="288" w:lineRule="auto"/>
        <w:jc w:val="both"/>
        <w:rPr>
          <w:lang w:val="en-GB" w:eastAsia="ko-KR"/>
        </w:rPr>
      </w:pPr>
      <w:r>
        <w:rPr>
          <w:noProof/>
        </w:rPr>
        <mc:AlternateContent>
          <mc:Choice Requires="wps">
            <w:drawing>
              <wp:anchor distT="0" distB="0" distL="114300" distR="114300" simplePos="0" relativeHeight="251687936" behindDoc="0" locked="0" layoutInCell="1" allowOverlap="1" wp14:anchorId="5B391D46" wp14:editId="3A8922A3">
                <wp:simplePos x="0" y="0"/>
                <wp:positionH relativeFrom="column">
                  <wp:posOffset>0</wp:posOffset>
                </wp:positionH>
                <wp:positionV relativeFrom="paragraph">
                  <wp:posOffset>0</wp:posOffset>
                </wp:positionV>
                <wp:extent cx="1828800" cy="1828800"/>
                <wp:effectExtent l="0" t="0" r="24765" b="17145"/>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C230E91" w14:textId="77777777" w:rsidR="00EC06B0" w:rsidRPr="00EF10AB" w:rsidRDefault="00EC06B0" w:rsidP="003A79B5">
                            <w:pPr>
                              <w:snapToGrid w:val="0"/>
                              <w:jc w:val="both"/>
                              <w:rPr>
                                <w:highlight w:val="green"/>
                              </w:rPr>
                            </w:pPr>
                            <w:r w:rsidRPr="00EF10AB">
                              <w:rPr>
                                <w:b/>
                                <w:highlight w:val="green"/>
                              </w:rPr>
                              <w:t>Agreement</w:t>
                            </w:r>
                          </w:p>
                          <w:p w14:paraId="47F2AE30" w14:textId="77777777" w:rsidR="00EC06B0" w:rsidRPr="00EF10AB" w:rsidRDefault="00EC06B0" w:rsidP="003A79B5">
                            <w:pPr>
                              <w:snapToGrid w:val="0"/>
                              <w:jc w:val="both"/>
                            </w:pPr>
                            <w:r w:rsidRPr="00EF10AB">
                              <w:t>On Rel.17 enhancements based on the unified TCI framework, perform study and, if needed, specify the following:</w:t>
                            </w:r>
                          </w:p>
                          <w:p w14:paraId="4411354A" w14:textId="77777777" w:rsidR="00EC06B0" w:rsidRPr="00EF10AB" w:rsidRDefault="00EC06B0" w:rsidP="003A79B5">
                            <w:pPr>
                              <w:pStyle w:val="ListParagraph"/>
                              <w:numPr>
                                <w:ilvl w:val="0"/>
                                <w:numId w:val="62"/>
                              </w:numPr>
                              <w:snapToGrid w:val="0"/>
                              <w:spacing w:after="0"/>
                              <w:contextualSpacing w:val="0"/>
                              <w:jc w:val="both"/>
                            </w:pPr>
                            <w:r w:rsidRPr="00EF10AB">
                              <w:t>Group1: Beam management with reduced DL signaling to reduce latency</w:t>
                            </w:r>
                          </w:p>
                          <w:p w14:paraId="63362728" w14:textId="77777777" w:rsidR="00EC06B0" w:rsidRPr="00EF10AB" w:rsidRDefault="00EC06B0" w:rsidP="003A79B5">
                            <w:pPr>
                              <w:pStyle w:val="ListParagraph"/>
                              <w:numPr>
                                <w:ilvl w:val="0"/>
                                <w:numId w:val="62"/>
                              </w:numPr>
                              <w:snapToGrid w:val="0"/>
                              <w:spacing w:after="0"/>
                              <w:contextualSpacing w:val="0"/>
                              <w:jc w:val="both"/>
                              <w:rPr>
                                <w:rFonts w:ascii="Calibri" w:hAnsi="Calibri"/>
                              </w:rPr>
                            </w:pPr>
                            <w:r w:rsidRPr="00EF10AB">
                              <w:t>Group2: Reducing activation delay of TCI states and PL-RSs (including other WGs, e.g. RAN4)</w:t>
                            </w:r>
                          </w:p>
                          <w:p w14:paraId="2F890A1D" w14:textId="77777777" w:rsidR="00EC06B0" w:rsidRPr="00EF10AB" w:rsidRDefault="00EC06B0" w:rsidP="003A79B5">
                            <w:pPr>
                              <w:pStyle w:val="ListParagraph"/>
                              <w:numPr>
                                <w:ilvl w:val="1"/>
                                <w:numId w:val="62"/>
                              </w:numPr>
                              <w:snapToGrid w:val="0"/>
                              <w:spacing w:after="0"/>
                              <w:contextualSpacing w:val="0"/>
                              <w:jc w:val="both"/>
                            </w:pPr>
                            <w:r w:rsidRPr="00EF10AB">
                              <w:t>On RAN4-related matters, assessment/study phase can be done in RAN1. If RAN4-based enhancements are found necessary, a LS to RAN4 will be sent (to prepare RAN4 work)</w:t>
                            </w:r>
                          </w:p>
                          <w:p w14:paraId="3755D98C" w14:textId="77777777" w:rsidR="00EC06B0" w:rsidRPr="00EF10AB" w:rsidRDefault="00EC06B0" w:rsidP="003A79B5">
                            <w:pPr>
                              <w:pStyle w:val="ListParagraph"/>
                              <w:suppressAutoHyphens/>
                              <w:autoSpaceDN w:val="0"/>
                              <w:snapToGrid w:val="0"/>
                              <w:ind w:left="0"/>
                              <w:jc w:val="both"/>
                              <w:textAlignment w:val="baseline"/>
                            </w:pPr>
                            <w:r w:rsidRPr="00EF10AB">
                              <w:t>Note: Given its dependence on the maturity compared to other issues (1 to 5), when to start the work and how much work is done on issue 6 should depend on the progress on the other issues.</w:t>
                            </w:r>
                          </w:p>
                          <w:p w14:paraId="73878F9F" w14:textId="77777777" w:rsidR="00EC06B0" w:rsidRPr="003B01F5" w:rsidRDefault="00EC06B0" w:rsidP="00117071">
                            <w:r w:rsidRPr="00CD6A7E">
                              <w:t>Note: Aim for at most one solution for each of the group in Rel-17 to address issue 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391D46" id="Text Box 12" o:spid="_x0000_s1033" type="#_x0000_t202" style="position:absolute;left:0;text-align:left;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jCa5NWgIAAM0EAAAOAAAAAAAAAAAAAAAAAC4CAABkcnMvZTJvRG9jLnhtbFBLAQIt&#10;ABQABgAIAAAAIQA2VE8B2QAAAAUBAAAPAAAAAAAAAAAAAAAAALQEAABkcnMvZG93bnJldi54bWxQ&#10;SwUGAAAAAAQABADzAAAAugUAAAAA&#10;" fillcolor="#f2f2f2 [3052]" strokeweight=".5pt">
                <v:textbox style="mso-fit-shape-to-text:t">
                  <w:txbxContent>
                    <w:p w14:paraId="5C230E91" w14:textId="77777777" w:rsidR="00EC06B0" w:rsidRPr="00EF10AB" w:rsidRDefault="00EC06B0" w:rsidP="003A79B5">
                      <w:pPr>
                        <w:snapToGrid w:val="0"/>
                        <w:jc w:val="both"/>
                        <w:rPr>
                          <w:highlight w:val="green"/>
                        </w:rPr>
                      </w:pPr>
                      <w:r w:rsidRPr="00EF10AB">
                        <w:rPr>
                          <w:b/>
                          <w:highlight w:val="green"/>
                        </w:rPr>
                        <w:t>Agreement</w:t>
                      </w:r>
                    </w:p>
                    <w:p w14:paraId="47F2AE30" w14:textId="77777777" w:rsidR="00EC06B0" w:rsidRPr="00EF10AB" w:rsidRDefault="00EC06B0" w:rsidP="003A79B5">
                      <w:pPr>
                        <w:snapToGrid w:val="0"/>
                        <w:jc w:val="both"/>
                      </w:pPr>
                      <w:r w:rsidRPr="00EF10AB">
                        <w:t>On Rel.17 enhancements based on the unified TCI framework, perform study and, if needed, specify the following:</w:t>
                      </w:r>
                    </w:p>
                    <w:p w14:paraId="4411354A" w14:textId="77777777" w:rsidR="00EC06B0" w:rsidRPr="00EF10AB" w:rsidRDefault="00EC06B0" w:rsidP="003A79B5">
                      <w:pPr>
                        <w:pStyle w:val="ListParagraph"/>
                        <w:numPr>
                          <w:ilvl w:val="0"/>
                          <w:numId w:val="62"/>
                        </w:numPr>
                        <w:snapToGrid w:val="0"/>
                        <w:spacing w:after="0"/>
                        <w:contextualSpacing w:val="0"/>
                        <w:jc w:val="both"/>
                      </w:pPr>
                      <w:r w:rsidRPr="00EF10AB">
                        <w:t>Group1: Beam management with reduced DL signaling to reduce latency</w:t>
                      </w:r>
                    </w:p>
                    <w:p w14:paraId="63362728" w14:textId="77777777" w:rsidR="00EC06B0" w:rsidRPr="00EF10AB" w:rsidRDefault="00EC06B0" w:rsidP="003A79B5">
                      <w:pPr>
                        <w:pStyle w:val="ListParagraph"/>
                        <w:numPr>
                          <w:ilvl w:val="0"/>
                          <w:numId w:val="62"/>
                        </w:numPr>
                        <w:snapToGrid w:val="0"/>
                        <w:spacing w:after="0"/>
                        <w:contextualSpacing w:val="0"/>
                        <w:jc w:val="both"/>
                        <w:rPr>
                          <w:rFonts w:ascii="Calibri" w:hAnsi="Calibri"/>
                        </w:rPr>
                      </w:pPr>
                      <w:r w:rsidRPr="00EF10AB">
                        <w:t>Group2: Reducing activation delay of TCI states and PL-RSs (including other WGs, e.g. RAN4)</w:t>
                      </w:r>
                    </w:p>
                    <w:p w14:paraId="2F890A1D" w14:textId="77777777" w:rsidR="00EC06B0" w:rsidRPr="00EF10AB" w:rsidRDefault="00EC06B0" w:rsidP="003A79B5">
                      <w:pPr>
                        <w:pStyle w:val="ListParagraph"/>
                        <w:numPr>
                          <w:ilvl w:val="1"/>
                          <w:numId w:val="62"/>
                        </w:numPr>
                        <w:snapToGrid w:val="0"/>
                        <w:spacing w:after="0"/>
                        <w:contextualSpacing w:val="0"/>
                        <w:jc w:val="both"/>
                      </w:pPr>
                      <w:r w:rsidRPr="00EF10AB">
                        <w:t>On RAN4-related matters, assessment/study phase can be done in RAN1. If RAN4-based enhancements are found necessary, a LS to RAN4 will be sent (to prepare RAN4 work)</w:t>
                      </w:r>
                    </w:p>
                    <w:p w14:paraId="3755D98C" w14:textId="77777777" w:rsidR="00EC06B0" w:rsidRPr="00EF10AB" w:rsidRDefault="00EC06B0" w:rsidP="003A79B5">
                      <w:pPr>
                        <w:pStyle w:val="ListParagraph"/>
                        <w:suppressAutoHyphens/>
                        <w:autoSpaceDN w:val="0"/>
                        <w:snapToGrid w:val="0"/>
                        <w:ind w:left="0"/>
                        <w:jc w:val="both"/>
                        <w:textAlignment w:val="baseline"/>
                      </w:pPr>
                      <w:r w:rsidRPr="00EF10AB">
                        <w:t>Note: Given its dependence on the maturity compared to other issues (1 to 5), when to start the work and how much work is done on issue 6 should depend on the progress on the other issues.</w:t>
                      </w:r>
                    </w:p>
                    <w:p w14:paraId="73878F9F" w14:textId="77777777" w:rsidR="00EC06B0" w:rsidRPr="003B01F5" w:rsidRDefault="00EC06B0" w:rsidP="00117071">
                      <w:r w:rsidRPr="00CD6A7E">
                        <w:t>Note: Aim for at most one solution for each of the group in Rel-17 to address issue 6</w:t>
                      </w:r>
                    </w:p>
                  </w:txbxContent>
                </v:textbox>
                <w10:wrap type="square"/>
              </v:shape>
            </w:pict>
          </mc:Fallback>
        </mc:AlternateContent>
      </w:r>
    </w:p>
    <w:p w14:paraId="5BDA1C41" w14:textId="77777777" w:rsidR="003A79B5" w:rsidRDefault="003A79B5" w:rsidP="00DA4791">
      <w:pPr>
        <w:spacing w:after="60" w:line="288" w:lineRule="auto"/>
        <w:jc w:val="both"/>
        <w:rPr>
          <w:lang w:val="en-GB" w:eastAsia="ko-KR"/>
        </w:rPr>
      </w:pPr>
    </w:p>
    <w:p w14:paraId="730066BA" w14:textId="5FAEA4EA" w:rsidR="003A79B5" w:rsidRDefault="006E393E" w:rsidP="00DA4791">
      <w:pPr>
        <w:spacing w:after="60" w:line="288" w:lineRule="auto"/>
        <w:jc w:val="both"/>
        <w:rPr>
          <w:lang w:val="en-GB" w:eastAsia="ko-KR"/>
        </w:rPr>
      </w:pPr>
      <w:r>
        <w:rPr>
          <w:lang w:val="en-GB" w:eastAsia="ko-KR"/>
        </w:rPr>
        <w:t xml:space="preserve">Beam tracking and beam refinement, although </w:t>
      </w:r>
      <w:r w:rsidR="003521FF">
        <w:rPr>
          <w:lang w:val="en-GB" w:eastAsia="ko-KR"/>
        </w:rPr>
        <w:t xml:space="preserve">potentially </w:t>
      </w:r>
      <w:r>
        <w:rPr>
          <w:lang w:val="en-GB" w:eastAsia="ko-KR"/>
        </w:rPr>
        <w:t xml:space="preserve">referring to different </w:t>
      </w:r>
      <w:r w:rsidR="003521FF">
        <w:rPr>
          <w:lang w:val="en-GB" w:eastAsia="ko-KR"/>
        </w:rPr>
        <w:t xml:space="preserve">actions </w:t>
      </w:r>
      <w:r>
        <w:rPr>
          <w:lang w:val="en-GB" w:eastAsia="ko-KR"/>
        </w:rPr>
        <w:t>(the first pertaining to time variation while the second to spatial resolution), are</w:t>
      </w:r>
      <w:r w:rsidR="008739BC">
        <w:rPr>
          <w:lang w:val="en-GB" w:eastAsia="ko-KR"/>
        </w:rPr>
        <w:t xml:space="preserve"> functionally the same, i.e. beam acquisition. </w:t>
      </w:r>
      <w:r>
        <w:rPr>
          <w:lang w:val="en-GB" w:eastAsia="ko-KR"/>
        </w:rPr>
        <w:t xml:space="preserve">To speed up beam acquisition in high-mobility scenarios (such as highway and HST), it is evident that both beam indication (issue 3) and beam measurement/reporting need to be enhanced. </w:t>
      </w:r>
    </w:p>
    <w:p w14:paraId="65F4E457" w14:textId="5E7DCFCD" w:rsidR="008739BC" w:rsidRDefault="008739BC" w:rsidP="00DA4791">
      <w:pPr>
        <w:spacing w:after="60" w:line="288" w:lineRule="auto"/>
        <w:jc w:val="both"/>
        <w:rPr>
          <w:lang w:val="en-GB" w:eastAsia="ko-KR"/>
        </w:rPr>
      </w:pPr>
      <w:r>
        <w:rPr>
          <w:lang w:val="en-GB" w:eastAsia="ko-KR"/>
        </w:rPr>
        <w:t xml:space="preserve">In the following, we focus on beam measurement/reporting since beam indication has been discussed in section </w:t>
      </w:r>
      <w:r>
        <w:rPr>
          <w:lang w:val="en-GB" w:eastAsia="ko-KR"/>
        </w:rPr>
        <w:fldChar w:fldCharType="begin"/>
      </w:r>
      <w:r>
        <w:rPr>
          <w:lang w:val="en-GB" w:eastAsia="ko-KR"/>
        </w:rPr>
        <w:instrText xml:space="preserve"> REF _Ref54233531 \r \h </w:instrText>
      </w:r>
      <w:r>
        <w:rPr>
          <w:lang w:val="en-GB" w:eastAsia="ko-KR"/>
        </w:rPr>
      </w:r>
      <w:r>
        <w:rPr>
          <w:lang w:val="en-GB" w:eastAsia="ko-KR"/>
        </w:rPr>
        <w:fldChar w:fldCharType="separate"/>
      </w:r>
      <w:r w:rsidR="0074616C">
        <w:rPr>
          <w:lang w:val="en-GB" w:eastAsia="ko-KR"/>
        </w:rPr>
        <w:t>4</w:t>
      </w:r>
      <w:r>
        <w:rPr>
          <w:lang w:val="en-GB" w:eastAsia="ko-KR"/>
        </w:rPr>
        <w:fldChar w:fldCharType="end"/>
      </w:r>
      <w:r>
        <w:rPr>
          <w:lang w:val="en-GB" w:eastAsia="ko-KR"/>
        </w:rPr>
        <w:t>.</w:t>
      </w:r>
    </w:p>
    <w:p w14:paraId="392E3545" w14:textId="5C93FD95" w:rsidR="001A390B" w:rsidRPr="003229E8" w:rsidRDefault="003229E8" w:rsidP="00DA4791">
      <w:pPr>
        <w:spacing w:after="60" w:line="288" w:lineRule="auto"/>
        <w:jc w:val="both"/>
        <w:rPr>
          <w:lang w:val="en-GB" w:eastAsia="ko-KR"/>
        </w:rPr>
      </w:pPr>
      <w:r>
        <w:rPr>
          <w:lang w:val="en-GB" w:eastAsia="ko-KR"/>
        </w:rPr>
        <w:t xml:space="preserve"> </w:t>
      </w:r>
    </w:p>
    <w:p w14:paraId="2485A1B1" w14:textId="570A0D8D" w:rsidR="00F94247" w:rsidRPr="008739BC" w:rsidRDefault="00F94247" w:rsidP="008739BC">
      <w:pPr>
        <w:pStyle w:val="Heading2"/>
        <w:rPr>
          <w:lang w:eastAsia="ko-KR"/>
        </w:rPr>
      </w:pPr>
      <w:r>
        <w:rPr>
          <w:lang w:eastAsia="ko-KR"/>
        </w:rPr>
        <w:t xml:space="preserve">Beam </w:t>
      </w:r>
      <w:r w:rsidR="008739BC">
        <w:rPr>
          <w:lang w:eastAsia="ko-KR"/>
        </w:rPr>
        <w:t>Acquisition</w:t>
      </w:r>
      <w:r>
        <w:rPr>
          <w:lang w:eastAsia="ko-KR"/>
        </w:rPr>
        <w:t xml:space="preserve"> when </w:t>
      </w:r>
      <w:r w:rsidR="008739BC">
        <w:rPr>
          <w:lang w:eastAsia="ko-KR"/>
        </w:rPr>
        <w:t>RRC C</w:t>
      </w:r>
      <w:r>
        <w:rPr>
          <w:lang w:eastAsia="ko-KR"/>
        </w:rPr>
        <w:t xml:space="preserve">onnection </w:t>
      </w:r>
      <w:r w:rsidR="008739BC">
        <w:rPr>
          <w:lang w:eastAsia="ko-KR"/>
        </w:rPr>
        <w:t>is E</w:t>
      </w:r>
      <w:r w:rsidR="0098020F">
        <w:rPr>
          <w:lang w:eastAsia="ko-KR"/>
        </w:rPr>
        <w:t>stablished</w:t>
      </w:r>
    </w:p>
    <w:p w14:paraId="1A1E9C7B" w14:textId="4FA8F09E" w:rsidR="001A390B" w:rsidRPr="00C21337" w:rsidRDefault="001A390B" w:rsidP="001A390B">
      <w:pPr>
        <w:spacing w:after="60" w:line="288" w:lineRule="auto"/>
        <w:jc w:val="both"/>
        <w:rPr>
          <w:iCs/>
          <w:color w:val="000000" w:themeColor="text1"/>
        </w:rPr>
      </w:pPr>
      <w:r w:rsidRPr="00C21337">
        <w:rPr>
          <w:iCs/>
          <w:color w:val="000000" w:themeColor="text1"/>
        </w:rPr>
        <w:t xml:space="preserve">Beam sweeping/training is a part of the beam management procedure during which a BS and a UE identify a TX-RX beam pair for subsequent communication. </w:t>
      </w:r>
      <w:r>
        <w:rPr>
          <w:iCs/>
          <w:color w:val="000000" w:themeColor="text1"/>
        </w:rPr>
        <w:t xml:space="preserve">Beam sweeping/training involves beam tracking, wherein a UE can refine its beam (TX and RX spatial filter) as the UE moves around. Beam sweeping/training also involves beam refinement, wherein a UE identifies a finer beam (TX and RX spatial filter) from a coarser beam. </w:t>
      </w:r>
      <w:r w:rsidRPr="00C21337">
        <w:rPr>
          <w:iCs/>
          <w:color w:val="000000" w:themeColor="text1"/>
        </w:rPr>
        <w:t xml:space="preserve">For DL transmissions, beam sweeping/training </w:t>
      </w:r>
      <w:r w:rsidR="0072188E">
        <w:rPr>
          <w:iCs/>
          <w:color w:val="000000" w:themeColor="text1"/>
        </w:rPr>
        <w:t xml:space="preserve">can </w:t>
      </w:r>
      <w:r w:rsidR="00723AD5">
        <w:rPr>
          <w:iCs/>
          <w:color w:val="000000" w:themeColor="text1"/>
        </w:rPr>
        <w:t>include the following</w:t>
      </w:r>
      <w:r w:rsidRPr="00C21337">
        <w:rPr>
          <w:iCs/>
          <w:color w:val="000000" w:themeColor="text1"/>
        </w:rPr>
        <w:t xml:space="preserve"> </w:t>
      </w:r>
      <w:r w:rsidRPr="00C21337">
        <w:rPr>
          <w:iCs/>
          <w:color w:val="000000" w:themeColor="text1"/>
        </w:rPr>
        <w:fldChar w:fldCharType="begin"/>
      </w:r>
      <w:r w:rsidRPr="00C21337">
        <w:rPr>
          <w:iCs/>
          <w:color w:val="000000" w:themeColor="text1"/>
        </w:rPr>
        <w:instrText xml:space="preserve"> REF _Ref47344147 \r \h </w:instrText>
      </w:r>
      <w:r w:rsidRPr="00C21337">
        <w:rPr>
          <w:iCs/>
          <w:color w:val="000000" w:themeColor="text1"/>
        </w:rPr>
      </w:r>
      <w:r w:rsidRPr="00C21337">
        <w:rPr>
          <w:iCs/>
          <w:color w:val="000000" w:themeColor="text1"/>
        </w:rPr>
        <w:fldChar w:fldCharType="separate"/>
      </w:r>
      <w:r w:rsidR="0074616C">
        <w:rPr>
          <w:iCs/>
          <w:color w:val="000000" w:themeColor="text1"/>
        </w:rPr>
        <w:t>[4]</w:t>
      </w:r>
      <w:r w:rsidRPr="00C21337">
        <w:rPr>
          <w:iCs/>
          <w:color w:val="000000" w:themeColor="text1"/>
        </w:rPr>
        <w:fldChar w:fldCharType="end"/>
      </w:r>
      <w:r w:rsidRPr="00C21337">
        <w:rPr>
          <w:iCs/>
          <w:color w:val="000000" w:themeColor="text1"/>
        </w:rPr>
        <w:t xml:space="preserve"> </w:t>
      </w:r>
      <w:r w:rsidR="00723AD5">
        <w:rPr>
          <w:iCs/>
          <w:color w:val="000000" w:themeColor="text1"/>
        </w:rPr>
        <w:t>(</w:t>
      </w:r>
      <w:r w:rsidRPr="00C21337">
        <w:rPr>
          <w:iCs/>
          <w:color w:val="000000" w:themeColor="text1"/>
        </w:rPr>
        <w:t xml:space="preserve"> </w:t>
      </w:r>
      <w:r w:rsidR="00856341">
        <w:rPr>
          <w:iCs/>
          <w:color w:val="000000" w:themeColor="text1"/>
        </w:rPr>
        <w:fldChar w:fldCharType="begin"/>
      </w:r>
      <w:r w:rsidR="00856341">
        <w:rPr>
          <w:iCs/>
          <w:color w:val="000000" w:themeColor="text1"/>
        </w:rPr>
        <w:instrText xml:space="preserve"> REF _Ref54258954 \h </w:instrText>
      </w:r>
      <w:r w:rsidR="00856341">
        <w:rPr>
          <w:iCs/>
          <w:color w:val="000000" w:themeColor="text1"/>
        </w:rPr>
      </w:r>
      <w:r w:rsidR="00856341">
        <w:rPr>
          <w:iCs/>
          <w:color w:val="000000" w:themeColor="text1"/>
        </w:rPr>
        <w:fldChar w:fldCharType="separate"/>
      </w:r>
      <w:r w:rsidR="0074616C" w:rsidRPr="00C21337">
        <w:rPr>
          <w:color w:val="000000" w:themeColor="text1"/>
        </w:rPr>
        <w:t xml:space="preserve">Figure </w:t>
      </w:r>
      <w:r w:rsidR="0074616C">
        <w:rPr>
          <w:noProof/>
          <w:color w:val="000000" w:themeColor="text1"/>
        </w:rPr>
        <w:t>2</w:t>
      </w:r>
      <w:r w:rsidR="00856341">
        <w:rPr>
          <w:iCs/>
          <w:color w:val="000000" w:themeColor="text1"/>
        </w:rPr>
        <w:fldChar w:fldCharType="end"/>
      </w:r>
      <w:r w:rsidR="00723AD5">
        <w:rPr>
          <w:iCs/>
          <w:color w:val="000000" w:themeColor="text1"/>
        </w:rPr>
        <w:t>)</w:t>
      </w:r>
      <w:r w:rsidRPr="00C21337">
        <w:rPr>
          <w:iCs/>
          <w:color w:val="000000" w:themeColor="text1"/>
        </w:rPr>
        <w:t>:</w:t>
      </w:r>
    </w:p>
    <w:p w14:paraId="2365CD7D" w14:textId="534E88CF" w:rsidR="001A390B" w:rsidRPr="00C21337" w:rsidRDefault="001A390B" w:rsidP="000B3780">
      <w:pPr>
        <w:pStyle w:val="ListParagraph"/>
        <w:numPr>
          <w:ilvl w:val="0"/>
          <w:numId w:val="18"/>
        </w:numPr>
        <w:autoSpaceDE w:val="0"/>
        <w:autoSpaceDN w:val="0"/>
        <w:spacing w:after="60" w:line="288" w:lineRule="auto"/>
        <w:contextualSpacing w:val="0"/>
        <w:jc w:val="both"/>
        <w:rPr>
          <w:iCs/>
          <w:color w:val="000000" w:themeColor="text1"/>
        </w:rPr>
      </w:pPr>
      <w:r w:rsidRPr="00C21337">
        <w:rPr>
          <w:iCs/>
          <w:color w:val="000000" w:themeColor="text1"/>
        </w:rPr>
        <w:t>Step P1 is a coarse DL TX beam refinement, wherein a UE measures different DL TX beams to select a coarse DL TX-RX beam pair</w:t>
      </w:r>
      <w:r w:rsidR="008739BC">
        <w:rPr>
          <w:iCs/>
          <w:color w:val="000000" w:themeColor="text1"/>
        </w:rPr>
        <w:t>, typically performed based on SSB</w:t>
      </w:r>
      <w:r w:rsidRPr="00C21337">
        <w:rPr>
          <w:iCs/>
          <w:color w:val="000000" w:themeColor="text1"/>
        </w:rPr>
        <w:t>.</w:t>
      </w:r>
    </w:p>
    <w:p w14:paraId="1388EDBC" w14:textId="2440BB9F" w:rsidR="001A390B" w:rsidRPr="00C21337" w:rsidRDefault="001A390B" w:rsidP="000B3780">
      <w:pPr>
        <w:pStyle w:val="ListParagraph"/>
        <w:numPr>
          <w:ilvl w:val="0"/>
          <w:numId w:val="18"/>
        </w:numPr>
        <w:autoSpaceDE w:val="0"/>
        <w:autoSpaceDN w:val="0"/>
        <w:spacing w:after="60" w:line="288" w:lineRule="auto"/>
        <w:contextualSpacing w:val="0"/>
        <w:jc w:val="both"/>
        <w:rPr>
          <w:iCs/>
          <w:color w:val="000000" w:themeColor="text1"/>
        </w:rPr>
      </w:pPr>
      <w:r w:rsidRPr="00C21337">
        <w:rPr>
          <w:iCs/>
          <w:color w:val="000000" w:themeColor="text1"/>
        </w:rPr>
        <w:t xml:space="preserve">Step P2 is a fine DL TX beam refinement, wherein a UE measures different DL TX beams to enable refinement of the DL TX beams. The </w:t>
      </w:r>
      <w:r w:rsidR="00B93D25">
        <w:rPr>
          <w:iCs/>
          <w:color w:val="000000" w:themeColor="text1"/>
        </w:rPr>
        <w:t>RS</w:t>
      </w:r>
      <w:r w:rsidRPr="00C21337">
        <w:rPr>
          <w:iCs/>
          <w:color w:val="000000" w:themeColor="text1"/>
        </w:rPr>
        <w:t xml:space="preserve"> for DL beams can be a CSI-RS with a narrower beam (spatial transmit filter) than the beam of the </w:t>
      </w:r>
      <w:r w:rsidR="00B93D25">
        <w:rPr>
          <w:iCs/>
          <w:color w:val="000000" w:themeColor="text1"/>
        </w:rPr>
        <w:t>RS</w:t>
      </w:r>
      <w:r w:rsidRPr="00C21337">
        <w:rPr>
          <w:iCs/>
          <w:color w:val="000000" w:themeColor="text1"/>
        </w:rPr>
        <w:t xml:space="preserve"> of Step P-1.</w:t>
      </w:r>
    </w:p>
    <w:p w14:paraId="0714F70E" w14:textId="77777777" w:rsidR="001A390B" w:rsidRPr="00C21337" w:rsidRDefault="001A390B" w:rsidP="000B3780">
      <w:pPr>
        <w:pStyle w:val="ListParagraph"/>
        <w:numPr>
          <w:ilvl w:val="0"/>
          <w:numId w:val="18"/>
        </w:numPr>
        <w:autoSpaceDE w:val="0"/>
        <w:autoSpaceDN w:val="0"/>
        <w:spacing w:after="60" w:line="288" w:lineRule="auto"/>
        <w:contextualSpacing w:val="0"/>
        <w:jc w:val="both"/>
        <w:rPr>
          <w:iCs/>
          <w:color w:val="000000" w:themeColor="text1"/>
        </w:rPr>
      </w:pPr>
      <w:r w:rsidRPr="00C21337">
        <w:rPr>
          <w:iCs/>
          <w:color w:val="000000" w:themeColor="text1"/>
        </w:rPr>
        <w:t>Step P3 is a fine DL RX beam refinement, wherein a UE measures a same DL TX beam with different RX beams. A UE identifies the optimum DL RX beam, i.e. the optimum DL RX spatial domain filter.</w:t>
      </w:r>
    </w:p>
    <w:p w14:paraId="4A567893" w14:textId="77777777" w:rsidR="001A390B" w:rsidRPr="00C21337" w:rsidRDefault="001A390B" w:rsidP="001A390B">
      <w:pPr>
        <w:pStyle w:val="ListParagraph"/>
        <w:spacing w:after="60" w:line="288" w:lineRule="auto"/>
        <w:ind w:left="560"/>
        <w:jc w:val="both"/>
        <w:rPr>
          <w:iCs/>
          <w:color w:val="000000" w:themeColor="text1"/>
        </w:rPr>
      </w:pPr>
    </w:p>
    <w:p w14:paraId="725C8AD9" w14:textId="77777777" w:rsidR="001A390B" w:rsidRPr="00C21337" w:rsidRDefault="001A390B" w:rsidP="001A390B">
      <w:pPr>
        <w:keepNext/>
        <w:spacing w:after="60" w:line="288" w:lineRule="auto"/>
        <w:jc w:val="center"/>
        <w:rPr>
          <w:color w:val="000000" w:themeColor="text1"/>
        </w:rPr>
      </w:pPr>
      <w:r w:rsidRPr="00C21337">
        <w:rPr>
          <w:color w:val="000000" w:themeColor="text1"/>
        </w:rPr>
        <w:object w:dxaOrig="7944" w:dyaOrig="4693" w14:anchorId="17AB1A5A">
          <v:shape id="_x0000_i1026" type="#_x0000_t75" style="width:245.45pt;height:144.55pt" o:ole="">
            <v:imagedata r:id="rId10" o:title=""/>
          </v:shape>
          <o:OLEObject Type="Embed" ProgID="Visio.Drawing.15" ShapeID="_x0000_i1026" DrawAspect="Content" ObjectID="_1679236437" r:id="rId11"/>
        </w:object>
      </w:r>
    </w:p>
    <w:p w14:paraId="634792CD" w14:textId="462D380D" w:rsidR="001A390B" w:rsidRPr="00C21337" w:rsidRDefault="001A390B" w:rsidP="001A390B">
      <w:pPr>
        <w:pStyle w:val="Caption"/>
        <w:spacing w:before="0" w:after="60" w:line="288" w:lineRule="auto"/>
        <w:jc w:val="center"/>
        <w:rPr>
          <w:color w:val="000000" w:themeColor="text1"/>
        </w:rPr>
      </w:pPr>
      <w:bookmarkStart w:id="8" w:name="_Ref54258954"/>
      <w:r w:rsidRPr="00C21337">
        <w:rPr>
          <w:color w:val="000000" w:themeColor="text1"/>
        </w:rPr>
        <w:t xml:space="preserve">Figure </w:t>
      </w:r>
      <w:r w:rsidRPr="00C21337">
        <w:rPr>
          <w:color w:val="000000" w:themeColor="text1"/>
        </w:rPr>
        <w:fldChar w:fldCharType="begin"/>
      </w:r>
      <w:r w:rsidRPr="00C21337">
        <w:rPr>
          <w:color w:val="000000" w:themeColor="text1"/>
        </w:rPr>
        <w:instrText xml:space="preserve"> SEQ Figure \* ARABIC </w:instrText>
      </w:r>
      <w:r w:rsidRPr="00C21337">
        <w:rPr>
          <w:color w:val="000000" w:themeColor="text1"/>
        </w:rPr>
        <w:fldChar w:fldCharType="separate"/>
      </w:r>
      <w:r w:rsidR="0074616C">
        <w:rPr>
          <w:noProof/>
          <w:color w:val="000000" w:themeColor="text1"/>
        </w:rPr>
        <w:t>2</w:t>
      </w:r>
      <w:r w:rsidRPr="00C21337">
        <w:rPr>
          <w:color w:val="000000" w:themeColor="text1"/>
        </w:rPr>
        <w:fldChar w:fldCharType="end"/>
      </w:r>
      <w:bookmarkEnd w:id="8"/>
      <w:r w:rsidRPr="00C21337">
        <w:rPr>
          <w:color w:val="000000" w:themeColor="text1"/>
        </w:rPr>
        <w:t>: Beam sweeping and training.</w:t>
      </w:r>
    </w:p>
    <w:p w14:paraId="356419D8" w14:textId="77777777" w:rsidR="008739BC" w:rsidRDefault="008739BC" w:rsidP="001A390B">
      <w:pPr>
        <w:spacing w:after="60" w:line="288" w:lineRule="auto"/>
        <w:jc w:val="both"/>
        <w:rPr>
          <w:rFonts w:eastAsia="Malgun Gothic"/>
          <w:iCs/>
          <w:color w:val="000000" w:themeColor="text1"/>
          <w:lang w:eastAsia="ko-KR"/>
        </w:rPr>
      </w:pPr>
    </w:p>
    <w:p w14:paraId="585564A0" w14:textId="77777777" w:rsidR="0002667C" w:rsidRDefault="008739BC" w:rsidP="001A390B">
      <w:pPr>
        <w:spacing w:after="60" w:line="288" w:lineRule="auto"/>
        <w:jc w:val="both"/>
        <w:rPr>
          <w:rFonts w:eastAsia="Malgun Gothic"/>
          <w:iCs/>
          <w:color w:val="000000" w:themeColor="text1"/>
          <w:lang w:eastAsia="ko-KR"/>
        </w:rPr>
      </w:pPr>
      <w:r>
        <w:rPr>
          <w:rFonts w:eastAsia="Malgun Gothic"/>
          <w:iCs/>
          <w:color w:val="000000" w:themeColor="text1"/>
          <w:lang w:eastAsia="ko-KR"/>
        </w:rPr>
        <w:t xml:space="preserve">The process P1/P2 is also known to two-step beam acquisition. Here, P2 facilitates beam tracking/refinement without having to sweep through a large number of candidate (higher-resolution) beams. </w:t>
      </w:r>
      <w:r w:rsidR="0002667C">
        <w:rPr>
          <w:rFonts w:eastAsia="Malgun Gothic"/>
          <w:iCs/>
          <w:color w:val="000000" w:themeColor="text1"/>
          <w:lang w:eastAsia="ko-KR"/>
        </w:rPr>
        <w:t xml:space="preserve">In Rel.15/16, P2 will require one of the following: </w:t>
      </w:r>
    </w:p>
    <w:p w14:paraId="36252EAB" w14:textId="7E05127E" w:rsidR="0002667C" w:rsidRDefault="0002667C" w:rsidP="000B3780">
      <w:pPr>
        <w:pStyle w:val="ListParagraph"/>
        <w:numPr>
          <w:ilvl w:val="0"/>
          <w:numId w:val="20"/>
        </w:numPr>
        <w:spacing w:after="60" w:line="288" w:lineRule="auto"/>
        <w:jc w:val="both"/>
        <w:rPr>
          <w:rFonts w:eastAsia="Malgun Gothic"/>
          <w:iCs/>
          <w:color w:val="000000" w:themeColor="text1"/>
          <w:lang w:eastAsia="ko-KR"/>
        </w:rPr>
      </w:pPr>
      <w:r>
        <w:rPr>
          <w:rFonts w:eastAsia="Malgun Gothic"/>
          <w:iCs/>
          <w:color w:val="000000" w:themeColor="text1"/>
          <w:lang w:eastAsia="ko-KR"/>
        </w:rPr>
        <w:t>T</w:t>
      </w:r>
      <w:r w:rsidRPr="0002667C">
        <w:rPr>
          <w:rFonts w:eastAsia="Malgun Gothic"/>
          <w:iCs/>
          <w:color w:val="000000" w:themeColor="text1"/>
          <w:lang w:eastAsia="ko-KR"/>
        </w:rPr>
        <w:t xml:space="preserve">he UE </w:t>
      </w:r>
      <w:r>
        <w:rPr>
          <w:rFonts w:eastAsia="Malgun Gothic"/>
          <w:iCs/>
          <w:color w:val="000000" w:themeColor="text1"/>
          <w:lang w:eastAsia="ko-KR"/>
        </w:rPr>
        <w:t xml:space="preserve">is </w:t>
      </w:r>
      <w:r w:rsidRPr="0002667C">
        <w:rPr>
          <w:rFonts w:eastAsia="Malgun Gothic"/>
          <w:iCs/>
          <w:color w:val="000000" w:themeColor="text1"/>
          <w:lang w:eastAsia="ko-KR"/>
        </w:rPr>
        <w:t xml:space="preserve">configured </w:t>
      </w:r>
      <w:r>
        <w:rPr>
          <w:rFonts w:eastAsia="Malgun Gothic"/>
          <w:iCs/>
          <w:color w:val="000000" w:themeColor="text1"/>
          <w:lang w:eastAsia="ko-KR"/>
        </w:rPr>
        <w:t>with P-</w:t>
      </w:r>
      <w:r w:rsidRPr="0002667C">
        <w:rPr>
          <w:rFonts w:eastAsia="Malgun Gothic"/>
          <w:iCs/>
          <w:color w:val="000000" w:themeColor="text1"/>
          <w:lang w:eastAsia="ko-KR"/>
        </w:rPr>
        <w:t>CSI-RS</w:t>
      </w:r>
      <w:r>
        <w:rPr>
          <w:rFonts w:eastAsia="Malgun Gothic"/>
          <w:iCs/>
          <w:color w:val="000000" w:themeColor="text1"/>
          <w:lang w:eastAsia="ko-KR"/>
        </w:rPr>
        <w:t xml:space="preserve"> for beam management to enable the UE to measure CSI-RS for DL TX beam refinement. Then the NW can transmit a CSI request via DCI 0_1 to trigger a beam report.  </w:t>
      </w:r>
      <w:r w:rsidRPr="0002667C">
        <w:rPr>
          <w:rFonts w:eastAsia="Malgun Gothic"/>
          <w:iCs/>
          <w:color w:val="000000" w:themeColor="text1"/>
          <w:lang w:eastAsia="ko-KR"/>
        </w:rPr>
        <w:t xml:space="preserve"> </w:t>
      </w:r>
    </w:p>
    <w:p w14:paraId="258B312C" w14:textId="62D53E91" w:rsidR="0002667C" w:rsidRDefault="0002667C" w:rsidP="000B3780">
      <w:pPr>
        <w:pStyle w:val="ListParagraph"/>
        <w:numPr>
          <w:ilvl w:val="0"/>
          <w:numId w:val="20"/>
        </w:numPr>
        <w:spacing w:after="60" w:line="288" w:lineRule="auto"/>
        <w:jc w:val="both"/>
        <w:rPr>
          <w:rFonts w:eastAsia="Malgun Gothic"/>
          <w:iCs/>
          <w:color w:val="000000" w:themeColor="text1"/>
          <w:lang w:eastAsia="ko-KR"/>
        </w:rPr>
      </w:pPr>
      <w:r>
        <w:rPr>
          <w:rFonts w:eastAsia="Malgun Gothic"/>
          <w:iCs/>
          <w:color w:val="000000" w:themeColor="text1"/>
          <w:lang w:eastAsia="ko-KR"/>
        </w:rPr>
        <w:t>T</w:t>
      </w:r>
      <w:r w:rsidRPr="0002667C">
        <w:rPr>
          <w:rFonts w:eastAsia="Malgun Gothic"/>
          <w:iCs/>
          <w:color w:val="000000" w:themeColor="text1"/>
          <w:lang w:eastAsia="ko-KR"/>
        </w:rPr>
        <w:t xml:space="preserve">he UE </w:t>
      </w:r>
      <w:r>
        <w:rPr>
          <w:rFonts w:eastAsia="Malgun Gothic"/>
          <w:iCs/>
          <w:color w:val="000000" w:themeColor="text1"/>
          <w:lang w:eastAsia="ko-KR"/>
        </w:rPr>
        <w:t xml:space="preserve">is </w:t>
      </w:r>
      <w:r w:rsidRPr="0002667C">
        <w:rPr>
          <w:rFonts w:eastAsia="Malgun Gothic"/>
          <w:iCs/>
          <w:color w:val="000000" w:themeColor="text1"/>
          <w:lang w:eastAsia="ko-KR"/>
        </w:rPr>
        <w:t xml:space="preserve">configured </w:t>
      </w:r>
      <w:r>
        <w:rPr>
          <w:rFonts w:eastAsia="Malgun Gothic"/>
          <w:iCs/>
          <w:color w:val="000000" w:themeColor="text1"/>
          <w:lang w:eastAsia="ko-KR"/>
        </w:rPr>
        <w:t>with AP-</w:t>
      </w:r>
      <w:r w:rsidRPr="0002667C">
        <w:rPr>
          <w:rFonts w:eastAsia="Malgun Gothic"/>
          <w:iCs/>
          <w:color w:val="000000" w:themeColor="text1"/>
          <w:lang w:eastAsia="ko-KR"/>
        </w:rPr>
        <w:t>CSI-RS</w:t>
      </w:r>
      <w:r>
        <w:rPr>
          <w:rFonts w:eastAsia="Malgun Gothic"/>
          <w:iCs/>
          <w:color w:val="000000" w:themeColor="text1"/>
          <w:lang w:eastAsia="ko-KR"/>
        </w:rPr>
        <w:t xml:space="preserve"> and </w:t>
      </w:r>
      <w:r w:rsidRPr="0002667C">
        <w:rPr>
          <w:rFonts w:eastAsia="Malgun Gothic"/>
          <w:iCs/>
          <w:color w:val="000000" w:themeColor="text1"/>
          <w:lang w:eastAsia="ko-KR"/>
        </w:rPr>
        <w:t>receive</w:t>
      </w:r>
      <w:r>
        <w:rPr>
          <w:rFonts w:eastAsia="Malgun Gothic"/>
          <w:iCs/>
          <w:color w:val="000000" w:themeColor="text1"/>
          <w:lang w:eastAsia="ko-KR"/>
        </w:rPr>
        <w:t>s</w:t>
      </w:r>
      <w:r w:rsidRPr="0002667C">
        <w:rPr>
          <w:rFonts w:eastAsia="Malgun Gothic"/>
          <w:iCs/>
          <w:color w:val="000000" w:themeColor="text1"/>
          <w:lang w:eastAsia="ko-KR"/>
        </w:rPr>
        <w:t xml:space="preserve"> a CSI request</w:t>
      </w:r>
      <w:r>
        <w:rPr>
          <w:rFonts w:eastAsia="Malgun Gothic"/>
          <w:iCs/>
          <w:color w:val="000000" w:themeColor="text1"/>
          <w:lang w:eastAsia="ko-KR"/>
        </w:rPr>
        <w:t>, via DCI 0_1. The CSI request will trigger both AP-CSI-RS</w:t>
      </w:r>
      <w:r w:rsidRPr="0002667C">
        <w:rPr>
          <w:rFonts w:eastAsia="Malgun Gothic"/>
          <w:iCs/>
          <w:color w:val="000000" w:themeColor="text1"/>
          <w:lang w:eastAsia="ko-KR"/>
        </w:rPr>
        <w:t xml:space="preserve"> </w:t>
      </w:r>
      <w:r>
        <w:rPr>
          <w:rFonts w:eastAsia="Malgun Gothic"/>
          <w:iCs/>
          <w:color w:val="000000" w:themeColor="text1"/>
          <w:lang w:eastAsia="ko-KR"/>
        </w:rPr>
        <w:t>(transmitted with a time offset relative to the DCI) and beam reporting. After receiving the CSI request, the UE measures</w:t>
      </w:r>
      <w:r w:rsidRPr="0002667C">
        <w:rPr>
          <w:rFonts w:eastAsia="Malgun Gothic"/>
          <w:iCs/>
          <w:color w:val="000000" w:themeColor="text1"/>
          <w:lang w:eastAsia="ko-KR"/>
        </w:rPr>
        <w:t xml:space="preserve"> the AP-CSI-RS intended for </w:t>
      </w:r>
      <w:r>
        <w:rPr>
          <w:rFonts w:eastAsia="Malgun Gothic"/>
          <w:iCs/>
          <w:color w:val="000000" w:themeColor="text1"/>
          <w:lang w:eastAsia="ko-KR"/>
        </w:rPr>
        <w:t xml:space="preserve">DL TX beam refinement to calculate and subsequently transmit the beam report. </w:t>
      </w:r>
      <w:r w:rsidRPr="0002667C">
        <w:rPr>
          <w:rFonts w:eastAsia="Malgun Gothic"/>
          <w:iCs/>
          <w:color w:val="000000" w:themeColor="text1"/>
          <w:lang w:eastAsia="ko-KR"/>
        </w:rPr>
        <w:t xml:space="preserve"> </w:t>
      </w:r>
    </w:p>
    <w:p w14:paraId="50D7E99B" w14:textId="750B150E" w:rsidR="008739BC" w:rsidRPr="0002667C" w:rsidRDefault="0002667C" w:rsidP="0002667C">
      <w:pPr>
        <w:spacing w:after="60" w:line="288" w:lineRule="auto"/>
        <w:jc w:val="both"/>
        <w:rPr>
          <w:rFonts w:eastAsia="Malgun Gothic"/>
          <w:iCs/>
          <w:color w:val="000000" w:themeColor="text1"/>
          <w:lang w:eastAsia="ko-KR"/>
        </w:rPr>
      </w:pPr>
      <w:r>
        <w:rPr>
          <w:rFonts w:eastAsia="Malgun Gothic"/>
          <w:iCs/>
          <w:color w:val="000000" w:themeColor="text1"/>
          <w:lang w:eastAsia="ko-KR"/>
        </w:rPr>
        <w:t>In either alternative, t</w:t>
      </w:r>
      <w:r w:rsidRPr="0002667C">
        <w:rPr>
          <w:rFonts w:eastAsia="Malgun Gothic"/>
          <w:iCs/>
          <w:color w:val="000000" w:themeColor="text1"/>
          <w:lang w:eastAsia="ko-KR"/>
        </w:rPr>
        <w:t>his contributes to unnecessary latency for beam measurement/reporting as well as P3</w:t>
      </w:r>
      <w:r w:rsidR="0002695A">
        <w:rPr>
          <w:rFonts w:eastAsia="Malgun Gothic"/>
          <w:iCs/>
          <w:color w:val="000000" w:themeColor="text1"/>
          <w:lang w:eastAsia="ko-KR"/>
        </w:rPr>
        <w:t xml:space="preserve"> – not to mention higher UE power consumption if P-CSI-RS is configured. </w:t>
      </w:r>
    </w:p>
    <w:p w14:paraId="181F47CD" w14:textId="77777777" w:rsidR="008739BC" w:rsidRDefault="008739BC" w:rsidP="001A390B">
      <w:pPr>
        <w:spacing w:after="60" w:line="288" w:lineRule="auto"/>
        <w:jc w:val="both"/>
        <w:rPr>
          <w:rFonts w:eastAsia="Malgun Gothic"/>
          <w:iCs/>
          <w:color w:val="000000" w:themeColor="text1"/>
          <w:lang w:eastAsia="ko-KR"/>
        </w:rPr>
      </w:pPr>
    </w:p>
    <w:p w14:paraId="08ED9D8F" w14:textId="414AB20D" w:rsidR="008739BC" w:rsidRPr="0002695A" w:rsidRDefault="008739BC" w:rsidP="001A390B">
      <w:pPr>
        <w:spacing w:after="60" w:line="288" w:lineRule="auto"/>
        <w:jc w:val="both"/>
        <w:rPr>
          <w:rFonts w:eastAsia="Malgun Gothic"/>
          <w:b/>
          <w:i/>
          <w:iCs/>
          <w:color w:val="000000" w:themeColor="text1"/>
          <w:lang w:eastAsia="ko-KR"/>
        </w:rPr>
      </w:pPr>
      <w:r w:rsidRPr="0002695A">
        <w:rPr>
          <w:rFonts w:eastAsia="Malgun Gothic"/>
          <w:b/>
          <w:i/>
          <w:iCs/>
          <w:color w:val="000000" w:themeColor="text1"/>
          <w:lang w:eastAsia="ko-KR"/>
        </w:rPr>
        <w:t xml:space="preserve">Observation </w:t>
      </w:r>
      <w:r w:rsidR="00CC4862">
        <w:rPr>
          <w:rFonts w:eastAsia="Malgun Gothic"/>
          <w:b/>
          <w:i/>
          <w:iCs/>
          <w:color w:val="000000" w:themeColor="text1"/>
          <w:lang w:eastAsia="ko-KR"/>
        </w:rPr>
        <w:t>4</w:t>
      </w:r>
      <w:r w:rsidRPr="0002695A">
        <w:rPr>
          <w:rFonts w:eastAsia="Malgun Gothic"/>
          <w:b/>
          <w:i/>
          <w:iCs/>
          <w:color w:val="000000" w:themeColor="text1"/>
          <w:lang w:eastAsia="ko-KR"/>
        </w:rPr>
        <w:t>: In Rel.15/16, P2 will require the UE to be configured</w:t>
      </w:r>
      <w:r w:rsidR="0086527B">
        <w:rPr>
          <w:rFonts w:eastAsia="Malgun Gothic"/>
          <w:b/>
          <w:i/>
          <w:iCs/>
          <w:color w:val="000000" w:themeColor="text1"/>
          <w:lang w:eastAsia="ko-KR"/>
        </w:rPr>
        <w:t xml:space="preserve"> with</w:t>
      </w:r>
      <w:r w:rsidRPr="0002695A">
        <w:rPr>
          <w:rFonts w:eastAsia="Malgun Gothic"/>
          <w:b/>
          <w:i/>
          <w:iCs/>
          <w:color w:val="000000" w:themeColor="text1"/>
          <w:lang w:eastAsia="ko-KR"/>
        </w:rPr>
        <w:t xml:space="preserve"> </w:t>
      </w:r>
      <w:r w:rsidR="0002695A" w:rsidRPr="0002695A">
        <w:rPr>
          <w:rFonts w:eastAsia="Malgun Gothic"/>
          <w:b/>
          <w:i/>
          <w:iCs/>
          <w:color w:val="000000" w:themeColor="text1"/>
          <w:lang w:eastAsia="ko-KR"/>
        </w:rPr>
        <w:t>P-</w:t>
      </w:r>
      <w:r w:rsidRPr="0002695A">
        <w:rPr>
          <w:rFonts w:eastAsia="Malgun Gothic"/>
          <w:b/>
          <w:i/>
          <w:iCs/>
          <w:color w:val="000000" w:themeColor="text1"/>
          <w:lang w:eastAsia="ko-KR"/>
        </w:rPr>
        <w:t>CSI-RS</w:t>
      </w:r>
      <w:r w:rsidR="0002667C" w:rsidRPr="0002695A">
        <w:rPr>
          <w:rFonts w:eastAsia="Malgun Gothic"/>
          <w:b/>
          <w:i/>
          <w:iCs/>
          <w:color w:val="000000" w:themeColor="text1"/>
          <w:lang w:eastAsia="ko-KR"/>
        </w:rPr>
        <w:t xml:space="preserve"> </w:t>
      </w:r>
      <w:r w:rsidRPr="0002695A">
        <w:rPr>
          <w:rFonts w:eastAsia="Malgun Gothic"/>
          <w:b/>
          <w:i/>
          <w:iCs/>
          <w:color w:val="000000" w:themeColor="text1"/>
          <w:lang w:eastAsia="ko-KR"/>
        </w:rPr>
        <w:t>or</w:t>
      </w:r>
      <w:r w:rsidR="0002667C" w:rsidRPr="0002695A">
        <w:rPr>
          <w:rFonts w:eastAsia="Malgun Gothic"/>
          <w:b/>
          <w:i/>
          <w:iCs/>
          <w:color w:val="000000" w:themeColor="text1"/>
          <w:lang w:eastAsia="ko-KR"/>
        </w:rPr>
        <w:t>, alternatively,</w:t>
      </w:r>
      <w:r w:rsidRPr="0002695A">
        <w:rPr>
          <w:rFonts w:eastAsia="Malgun Gothic"/>
          <w:b/>
          <w:i/>
          <w:iCs/>
          <w:color w:val="000000" w:themeColor="text1"/>
          <w:lang w:eastAsia="ko-KR"/>
        </w:rPr>
        <w:t xml:space="preserve"> to receive a CSI request, via DCI 0_1, before measuring the AP-CSI-RS intended for DL TX beam refinement. This contributes to unnecessary latency </w:t>
      </w:r>
      <w:r w:rsidR="0002667C" w:rsidRPr="0002695A">
        <w:rPr>
          <w:rFonts w:eastAsia="Malgun Gothic"/>
          <w:b/>
          <w:i/>
          <w:iCs/>
          <w:color w:val="000000" w:themeColor="text1"/>
          <w:lang w:eastAsia="ko-KR"/>
        </w:rPr>
        <w:t>for beam measurement/reporting as well as P3.</w:t>
      </w:r>
      <w:r w:rsidRPr="0002695A">
        <w:rPr>
          <w:rFonts w:eastAsia="Malgun Gothic"/>
          <w:b/>
          <w:i/>
          <w:iCs/>
          <w:color w:val="000000" w:themeColor="text1"/>
          <w:lang w:eastAsia="ko-KR"/>
        </w:rPr>
        <w:t xml:space="preserve"> </w:t>
      </w:r>
    </w:p>
    <w:p w14:paraId="062DA44A" w14:textId="7A130996" w:rsidR="008739BC" w:rsidRDefault="008739BC" w:rsidP="001A390B">
      <w:pPr>
        <w:spacing w:after="60" w:line="288" w:lineRule="auto"/>
        <w:jc w:val="both"/>
        <w:rPr>
          <w:rFonts w:eastAsia="Malgun Gothic"/>
          <w:iCs/>
          <w:color w:val="000000" w:themeColor="text1"/>
          <w:lang w:eastAsia="ko-KR"/>
        </w:rPr>
      </w:pPr>
    </w:p>
    <w:p w14:paraId="4763AE9C" w14:textId="601391A2" w:rsidR="0002695A" w:rsidRPr="00C52E9F" w:rsidRDefault="0002695A" w:rsidP="001A390B">
      <w:pPr>
        <w:spacing w:after="60" w:line="288" w:lineRule="auto"/>
        <w:jc w:val="both"/>
      </w:pPr>
      <w:r>
        <w:rPr>
          <w:rFonts w:eastAsia="Malgun Gothic"/>
          <w:iCs/>
          <w:color w:val="000000" w:themeColor="text1"/>
          <w:lang w:eastAsia="ko-KR"/>
        </w:rPr>
        <w:t>To circumvent the additional latency and UE power consumption</w:t>
      </w:r>
      <w:r w:rsidR="0086527B">
        <w:rPr>
          <w:rFonts w:eastAsia="Malgun Gothic"/>
          <w:iCs/>
          <w:color w:val="000000" w:themeColor="text1"/>
          <w:lang w:eastAsia="ko-KR"/>
        </w:rPr>
        <w:t xml:space="preserve"> associated with a CSI request to trigger a beam measurement report</w:t>
      </w:r>
      <w:r>
        <w:rPr>
          <w:rFonts w:eastAsia="Malgun Gothic"/>
          <w:iCs/>
          <w:color w:val="000000" w:themeColor="text1"/>
          <w:lang w:eastAsia="ko-KR"/>
        </w:rPr>
        <w:t>, the AP-CSI-RS</w:t>
      </w:r>
      <w:r w:rsidR="00305589">
        <w:rPr>
          <w:rFonts w:eastAsia="Malgun Gothic"/>
          <w:iCs/>
          <w:color w:val="000000" w:themeColor="text1"/>
          <w:lang w:eastAsia="ko-KR"/>
        </w:rPr>
        <w:t>/SP-CSI-RS</w:t>
      </w:r>
      <w:r>
        <w:rPr>
          <w:rFonts w:eastAsia="Malgun Gothic"/>
          <w:iCs/>
          <w:color w:val="000000" w:themeColor="text1"/>
          <w:lang w:eastAsia="ko-KR"/>
        </w:rPr>
        <w:t xml:space="preserve"> and beam reporting can be implicitly triggered by the DCI-based beam indication (proposed in section </w:t>
      </w:r>
      <w:r>
        <w:rPr>
          <w:rFonts w:eastAsia="Malgun Gothic"/>
          <w:iCs/>
          <w:color w:val="000000" w:themeColor="text1"/>
          <w:lang w:eastAsia="ko-KR"/>
        </w:rPr>
        <w:fldChar w:fldCharType="begin"/>
      </w:r>
      <w:r>
        <w:rPr>
          <w:rFonts w:eastAsia="Malgun Gothic"/>
          <w:iCs/>
          <w:color w:val="000000" w:themeColor="text1"/>
          <w:lang w:eastAsia="ko-KR"/>
        </w:rPr>
        <w:instrText xml:space="preserve"> REF _Ref54233531 \r \h </w:instrText>
      </w:r>
      <w:r>
        <w:rPr>
          <w:rFonts w:eastAsia="Malgun Gothic"/>
          <w:iCs/>
          <w:color w:val="000000" w:themeColor="text1"/>
          <w:lang w:eastAsia="ko-KR"/>
        </w:rPr>
      </w:r>
      <w:r>
        <w:rPr>
          <w:rFonts w:eastAsia="Malgun Gothic"/>
          <w:iCs/>
          <w:color w:val="000000" w:themeColor="text1"/>
          <w:lang w:eastAsia="ko-KR"/>
        </w:rPr>
        <w:fldChar w:fldCharType="separate"/>
      </w:r>
      <w:r w:rsidR="0074616C">
        <w:rPr>
          <w:rFonts w:eastAsia="Malgun Gothic"/>
          <w:iCs/>
          <w:color w:val="000000" w:themeColor="text1"/>
          <w:lang w:eastAsia="ko-KR"/>
        </w:rPr>
        <w:t>4</w:t>
      </w:r>
      <w:r>
        <w:rPr>
          <w:rFonts w:eastAsia="Malgun Gothic"/>
          <w:iCs/>
          <w:color w:val="000000" w:themeColor="text1"/>
          <w:lang w:eastAsia="ko-KR"/>
        </w:rPr>
        <w:fldChar w:fldCharType="end"/>
      </w:r>
      <w:r>
        <w:rPr>
          <w:rFonts w:eastAsia="Malgun Gothic"/>
          <w:iCs/>
          <w:color w:val="000000" w:themeColor="text1"/>
          <w:lang w:eastAsia="ko-KR"/>
        </w:rPr>
        <w:t>)</w:t>
      </w:r>
      <w:r w:rsidR="0086527B">
        <w:rPr>
          <w:rFonts w:eastAsia="Malgun Gothic"/>
          <w:iCs/>
          <w:color w:val="000000" w:themeColor="text1"/>
          <w:lang w:eastAsia="ko-KR"/>
        </w:rPr>
        <w:t xml:space="preserve"> and illustrated in </w:t>
      </w:r>
      <w:r w:rsidR="0086527B">
        <w:rPr>
          <w:rFonts w:eastAsia="Malgun Gothic"/>
          <w:iCs/>
          <w:color w:val="000000" w:themeColor="text1"/>
          <w:lang w:eastAsia="ko-KR"/>
        </w:rPr>
        <w:fldChar w:fldCharType="begin"/>
      </w:r>
      <w:r w:rsidR="0086527B">
        <w:rPr>
          <w:rFonts w:eastAsia="Malgun Gothic"/>
          <w:iCs/>
          <w:color w:val="000000" w:themeColor="text1"/>
          <w:lang w:eastAsia="ko-KR"/>
        </w:rPr>
        <w:instrText xml:space="preserve"> REF _Ref60771731 \h </w:instrText>
      </w:r>
      <w:r w:rsidR="0086527B">
        <w:rPr>
          <w:rFonts w:eastAsia="Malgun Gothic"/>
          <w:iCs/>
          <w:color w:val="000000" w:themeColor="text1"/>
          <w:lang w:eastAsia="ko-KR"/>
        </w:rPr>
      </w:r>
      <w:r w:rsidR="0086527B">
        <w:rPr>
          <w:rFonts w:eastAsia="Malgun Gothic"/>
          <w:iCs/>
          <w:color w:val="000000" w:themeColor="text1"/>
          <w:lang w:eastAsia="ko-KR"/>
        </w:rPr>
        <w:fldChar w:fldCharType="separate"/>
      </w:r>
      <w:r w:rsidR="0074616C">
        <w:t xml:space="preserve">Figure </w:t>
      </w:r>
      <w:r w:rsidR="0074616C">
        <w:rPr>
          <w:noProof/>
        </w:rPr>
        <w:t>3</w:t>
      </w:r>
      <w:r w:rsidR="0086527B">
        <w:rPr>
          <w:rFonts w:eastAsia="Malgun Gothic"/>
          <w:iCs/>
          <w:color w:val="000000" w:themeColor="text1"/>
          <w:lang w:eastAsia="ko-KR"/>
        </w:rPr>
        <w:fldChar w:fldCharType="end"/>
      </w:r>
      <w:r>
        <w:rPr>
          <w:rFonts w:eastAsia="Malgun Gothic"/>
          <w:iCs/>
          <w:color w:val="000000" w:themeColor="text1"/>
          <w:lang w:eastAsia="ko-KR"/>
        </w:rPr>
        <w:t xml:space="preserve">. </w:t>
      </w:r>
      <w:r w:rsidR="00305589">
        <w:t xml:space="preserve">Wherein the CSI-RS resources or the CSI-RS resource sets associated with the AP-CSI-RS/SP-CSI-RS (i.e. set S) are those mapped or linked to the new TCI state (e.g. through RRC configuration). </w:t>
      </w:r>
      <w:r>
        <w:rPr>
          <w:rFonts w:eastAsia="Malgun Gothic"/>
          <w:iCs/>
          <w:color w:val="000000" w:themeColor="text1"/>
          <w:lang w:eastAsia="ko-KR"/>
        </w:rPr>
        <w:t>This not only removes the unnecessary latency imposed by the UE waiting for a separate CSI request, but also reduces the use of PDCCH. That is, upon successful</w:t>
      </w:r>
      <w:r w:rsidR="00124622">
        <w:rPr>
          <w:rFonts w:eastAsia="Malgun Gothic"/>
          <w:iCs/>
          <w:color w:val="000000" w:themeColor="text1"/>
          <w:lang w:eastAsia="ko-KR"/>
        </w:rPr>
        <w:t>ly</w:t>
      </w:r>
      <w:r>
        <w:rPr>
          <w:rFonts w:eastAsia="Malgun Gothic"/>
          <w:iCs/>
          <w:color w:val="000000" w:themeColor="text1"/>
          <w:lang w:eastAsia="ko-KR"/>
        </w:rPr>
        <w:t xml:space="preserve"> decoding </w:t>
      </w:r>
      <w:r w:rsidR="00124622">
        <w:rPr>
          <w:rFonts w:eastAsia="Malgun Gothic"/>
          <w:iCs/>
          <w:color w:val="000000" w:themeColor="text1"/>
          <w:lang w:eastAsia="ko-KR"/>
        </w:rPr>
        <w:t xml:space="preserve">a </w:t>
      </w:r>
      <w:r>
        <w:rPr>
          <w:rFonts w:eastAsia="Malgun Gothic"/>
          <w:iCs/>
          <w:color w:val="000000" w:themeColor="text1"/>
          <w:lang w:eastAsia="ko-KR"/>
        </w:rPr>
        <w:t>TCI state update, the UE will subsequently measure an AP-CSI-RS</w:t>
      </w:r>
      <w:r w:rsidR="00305589">
        <w:rPr>
          <w:rFonts w:eastAsia="Malgun Gothic"/>
          <w:iCs/>
          <w:color w:val="000000" w:themeColor="text1"/>
          <w:lang w:eastAsia="ko-KR"/>
        </w:rPr>
        <w:t>/SP-CSI-RS (that is autonomously configured based on the new TCI State)</w:t>
      </w:r>
      <w:r>
        <w:rPr>
          <w:rFonts w:eastAsia="Malgun Gothic"/>
          <w:iCs/>
          <w:color w:val="000000" w:themeColor="text1"/>
          <w:lang w:eastAsia="ko-KR"/>
        </w:rPr>
        <w:t xml:space="preserve"> and calculate the respectively beam reporting. </w:t>
      </w:r>
    </w:p>
    <w:p w14:paraId="7F077EBE" w14:textId="60C9255A" w:rsidR="0002695A" w:rsidRDefault="0002695A" w:rsidP="001A390B">
      <w:pPr>
        <w:spacing w:after="60" w:line="288" w:lineRule="auto"/>
        <w:jc w:val="both"/>
        <w:rPr>
          <w:rFonts w:eastAsia="Malgun Gothic"/>
          <w:iCs/>
          <w:color w:val="000000" w:themeColor="text1"/>
          <w:lang w:eastAsia="ko-KR"/>
        </w:rPr>
      </w:pPr>
    </w:p>
    <w:p w14:paraId="39A705CD" w14:textId="5D8EDF4A" w:rsidR="0086527B" w:rsidRDefault="0086527B" w:rsidP="0086527B">
      <w:pPr>
        <w:keepNext/>
        <w:spacing w:after="60" w:line="288" w:lineRule="auto"/>
        <w:jc w:val="center"/>
        <w:rPr>
          <w:rFonts w:eastAsia="Malgun Gothic"/>
          <w:iCs/>
          <w:color w:val="000000" w:themeColor="text1"/>
          <w:lang w:eastAsia="ko-KR"/>
        </w:rPr>
      </w:pPr>
    </w:p>
    <w:p w14:paraId="521D96EE" w14:textId="18D02876" w:rsidR="00CB214C" w:rsidRDefault="00CB214C" w:rsidP="0086527B">
      <w:pPr>
        <w:keepNext/>
        <w:spacing w:after="60" w:line="288" w:lineRule="auto"/>
        <w:jc w:val="center"/>
      </w:pPr>
      <w:r>
        <w:object w:dxaOrig="8521" w:dyaOrig="2026" w14:anchorId="767C4781">
          <v:shape id="_x0000_i1027" type="#_x0000_t75" style="width:426.05pt;height:101.4pt" o:ole="">
            <v:imagedata r:id="rId12" o:title=""/>
          </v:shape>
          <o:OLEObject Type="Embed" ProgID="Visio.Drawing.15" ShapeID="_x0000_i1027" DrawAspect="Content" ObjectID="_1679236438" r:id="rId13"/>
        </w:object>
      </w:r>
    </w:p>
    <w:p w14:paraId="1FAAE62F" w14:textId="326B5D8F" w:rsidR="0086527B" w:rsidRDefault="0086527B" w:rsidP="0086527B">
      <w:pPr>
        <w:pStyle w:val="Caption"/>
        <w:jc w:val="center"/>
        <w:rPr>
          <w:rFonts w:eastAsia="Malgun Gothic"/>
          <w:iCs/>
          <w:color w:val="000000" w:themeColor="text1"/>
          <w:lang w:eastAsia="ko-KR"/>
        </w:rPr>
      </w:pPr>
      <w:bookmarkStart w:id="9" w:name="_Ref60771731"/>
      <w:r>
        <w:t xml:space="preserve">Figure </w:t>
      </w:r>
      <w:r>
        <w:fldChar w:fldCharType="begin"/>
      </w:r>
      <w:r>
        <w:instrText xml:space="preserve"> SEQ Figure \* ARABIC </w:instrText>
      </w:r>
      <w:r>
        <w:fldChar w:fldCharType="separate"/>
      </w:r>
      <w:r w:rsidR="0074616C">
        <w:rPr>
          <w:noProof/>
        </w:rPr>
        <w:t>3</w:t>
      </w:r>
      <w:r>
        <w:fldChar w:fldCharType="end"/>
      </w:r>
      <w:bookmarkEnd w:id="9"/>
      <w:r>
        <w:t>: CSI-RS measurement resource and beam report triggered by a new beam indication.</w:t>
      </w:r>
    </w:p>
    <w:p w14:paraId="3EC33A69" w14:textId="77777777" w:rsidR="0086527B" w:rsidRDefault="0086527B" w:rsidP="0086527B">
      <w:pPr>
        <w:spacing w:after="60" w:line="288" w:lineRule="auto"/>
        <w:jc w:val="center"/>
        <w:rPr>
          <w:rFonts w:eastAsia="Malgun Gothic"/>
          <w:iCs/>
          <w:color w:val="000000" w:themeColor="text1"/>
          <w:lang w:eastAsia="ko-KR"/>
        </w:rPr>
      </w:pPr>
    </w:p>
    <w:p w14:paraId="5FA9ABC9" w14:textId="77777777" w:rsidR="0086527B" w:rsidRDefault="0086527B" w:rsidP="001A390B">
      <w:pPr>
        <w:spacing w:after="60" w:line="288" w:lineRule="auto"/>
        <w:jc w:val="both"/>
        <w:rPr>
          <w:rFonts w:eastAsia="Malgun Gothic"/>
          <w:iCs/>
          <w:color w:val="000000" w:themeColor="text1"/>
          <w:lang w:eastAsia="ko-KR"/>
        </w:rPr>
      </w:pPr>
    </w:p>
    <w:p w14:paraId="4D4759EB" w14:textId="267C2491" w:rsidR="001A390B" w:rsidRDefault="008739BC" w:rsidP="001A390B">
      <w:pPr>
        <w:spacing w:after="60" w:line="288" w:lineRule="auto"/>
        <w:jc w:val="both"/>
        <w:rPr>
          <w:b/>
          <w:i/>
          <w:iCs/>
        </w:rPr>
      </w:pPr>
      <w:r>
        <w:rPr>
          <w:b/>
          <w:i/>
          <w:iCs/>
        </w:rPr>
        <w:t xml:space="preserve">Proposal </w:t>
      </w:r>
      <w:r w:rsidR="007E4FDF">
        <w:rPr>
          <w:b/>
          <w:i/>
          <w:iCs/>
        </w:rPr>
        <w:t>1</w:t>
      </w:r>
      <w:r w:rsidR="00D06DF2">
        <w:rPr>
          <w:b/>
          <w:i/>
          <w:iCs/>
        </w:rPr>
        <w:t>4</w:t>
      </w:r>
      <w:r w:rsidR="001A390B" w:rsidRPr="00A55EBD">
        <w:rPr>
          <w:b/>
          <w:i/>
          <w:iCs/>
        </w:rPr>
        <w:t xml:space="preserve">: </w:t>
      </w:r>
      <w:r w:rsidR="00124622">
        <w:rPr>
          <w:b/>
          <w:i/>
          <w:iCs/>
        </w:rPr>
        <w:t xml:space="preserve">To reduce beam measurement/reporting latency, </w:t>
      </w:r>
      <w:r w:rsidR="00B07049">
        <w:rPr>
          <w:b/>
          <w:i/>
          <w:iCs/>
        </w:rPr>
        <w:t>i</w:t>
      </w:r>
      <w:r w:rsidR="0002667C">
        <w:rPr>
          <w:b/>
          <w:i/>
          <w:iCs/>
        </w:rPr>
        <w:t xml:space="preserve">nvestigate </w:t>
      </w:r>
      <w:r w:rsidR="0002695A">
        <w:rPr>
          <w:b/>
          <w:i/>
          <w:iCs/>
        </w:rPr>
        <w:t xml:space="preserve">beam measurement/reporting </w:t>
      </w:r>
      <w:r w:rsidR="0002667C">
        <w:rPr>
          <w:b/>
          <w:i/>
          <w:iCs/>
        </w:rPr>
        <w:t xml:space="preserve">mechanism </w:t>
      </w:r>
      <w:r w:rsidR="0002695A">
        <w:rPr>
          <w:b/>
          <w:i/>
          <w:iCs/>
        </w:rPr>
        <w:t>where the DCI-based beam indication also functions as a</w:t>
      </w:r>
      <w:r w:rsidR="00124622">
        <w:rPr>
          <w:b/>
          <w:i/>
          <w:iCs/>
        </w:rPr>
        <w:t>n implicit trigger</w:t>
      </w:r>
      <w:r w:rsidR="00305589">
        <w:rPr>
          <w:b/>
          <w:i/>
          <w:iCs/>
        </w:rPr>
        <w:t>/activate</w:t>
      </w:r>
      <w:r w:rsidR="00124622">
        <w:rPr>
          <w:b/>
          <w:i/>
          <w:iCs/>
        </w:rPr>
        <w:t xml:space="preserve"> for </w:t>
      </w:r>
      <w:r w:rsidR="00775DFB">
        <w:rPr>
          <w:b/>
          <w:i/>
          <w:iCs/>
        </w:rPr>
        <w:t xml:space="preserve">beam reporting and </w:t>
      </w:r>
      <w:r w:rsidR="00124622">
        <w:rPr>
          <w:b/>
          <w:i/>
          <w:iCs/>
        </w:rPr>
        <w:t>CSI-RS:</w:t>
      </w:r>
    </w:p>
    <w:p w14:paraId="740CD825" w14:textId="091680F1" w:rsidR="00305589" w:rsidRDefault="00741413" w:rsidP="000B3780">
      <w:pPr>
        <w:pStyle w:val="ListParagraph"/>
        <w:numPr>
          <w:ilvl w:val="0"/>
          <w:numId w:val="21"/>
        </w:numPr>
        <w:spacing w:after="60" w:line="288" w:lineRule="auto"/>
        <w:jc w:val="both"/>
        <w:rPr>
          <w:b/>
          <w:i/>
          <w:iCs/>
          <w:color w:val="000000" w:themeColor="text1"/>
        </w:rPr>
      </w:pPr>
      <w:r>
        <w:rPr>
          <w:b/>
          <w:i/>
          <w:iCs/>
          <w:color w:val="000000" w:themeColor="text1"/>
        </w:rPr>
        <w:t>The n</w:t>
      </w:r>
      <w:r w:rsidR="00305589">
        <w:rPr>
          <w:b/>
          <w:i/>
          <w:iCs/>
          <w:color w:val="000000" w:themeColor="text1"/>
        </w:rPr>
        <w:t>etwork configures a m</w:t>
      </w:r>
      <w:r>
        <w:rPr>
          <w:b/>
          <w:i/>
          <w:iCs/>
          <w:color w:val="000000" w:themeColor="text1"/>
        </w:rPr>
        <w:t>apping between</w:t>
      </w:r>
      <w:r w:rsidR="00305589">
        <w:rPr>
          <w:b/>
          <w:i/>
          <w:iCs/>
          <w:color w:val="000000" w:themeColor="text1"/>
        </w:rPr>
        <w:t xml:space="preserve"> CSI-RS resources,</w:t>
      </w:r>
      <w:r>
        <w:rPr>
          <w:b/>
          <w:i/>
          <w:iCs/>
          <w:color w:val="000000" w:themeColor="text1"/>
        </w:rPr>
        <w:t xml:space="preserve"> for</w:t>
      </w:r>
      <w:r w:rsidR="00305589">
        <w:rPr>
          <w:b/>
          <w:i/>
          <w:iCs/>
          <w:color w:val="000000" w:themeColor="text1"/>
        </w:rPr>
        <w:t xml:space="preserve"> measurement, and the TCI states</w:t>
      </w:r>
      <w:r w:rsidR="00ED61E1">
        <w:rPr>
          <w:b/>
          <w:i/>
          <w:iCs/>
          <w:color w:val="000000" w:themeColor="text1"/>
        </w:rPr>
        <w:t>.</w:t>
      </w:r>
    </w:p>
    <w:p w14:paraId="3F38C22B" w14:textId="424F2935" w:rsidR="00775DFB" w:rsidRPr="00775DFB" w:rsidRDefault="00741413" w:rsidP="000B3780">
      <w:pPr>
        <w:pStyle w:val="ListParagraph"/>
        <w:numPr>
          <w:ilvl w:val="0"/>
          <w:numId w:val="21"/>
        </w:numPr>
        <w:spacing w:after="60" w:line="288" w:lineRule="auto"/>
        <w:jc w:val="both"/>
        <w:rPr>
          <w:b/>
          <w:i/>
          <w:iCs/>
          <w:color w:val="000000" w:themeColor="text1"/>
        </w:rPr>
      </w:pPr>
      <w:r>
        <w:rPr>
          <w:b/>
          <w:i/>
          <w:iCs/>
          <w:color w:val="000000" w:themeColor="text1"/>
        </w:rPr>
        <w:t>The network, u</w:t>
      </w:r>
      <w:r w:rsidR="00775DFB">
        <w:rPr>
          <w:b/>
          <w:i/>
          <w:iCs/>
          <w:color w:val="000000" w:themeColor="text1"/>
        </w:rPr>
        <w:t xml:space="preserve">pon </w:t>
      </w:r>
      <w:r>
        <w:rPr>
          <w:b/>
          <w:i/>
          <w:iCs/>
          <w:color w:val="000000" w:themeColor="text1"/>
        </w:rPr>
        <w:t xml:space="preserve">transmission of the </w:t>
      </w:r>
      <w:r w:rsidR="00775DFB">
        <w:rPr>
          <w:b/>
          <w:i/>
          <w:iCs/>
          <w:color w:val="000000" w:themeColor="text1"/>
        </w:rPr>
        <w:t>beam indication</w:t>
      </w:r>
      <w:r>
        <w:rPr>
          <w:b/>
          <w:i/>
          <w:iCs/>
          <w:color w:val="000000" w:themeColor="text1"/>
        </w:rPr>
        <w:t xml:space="preserve"> and receiving the corresponding acknowledgment</w:t>
      </w:r>
      <w:r w:rsidR="00775DFB">
        <w:rPr>
          <w:b/>
          <w:i/>
          <w:iCs/>
          <w:color w:val="000000" w:themeColor="text1"/>
        </w:rPr>
        <w:t>,</w:t>
      </w:r>
      <w:r>
        <w:rPr>
          <w:b/>
          <w:i/>
          <w:iCs/>
          <w:color w:val="000000" w:themeColor="text1"/>
        </w:rPr>
        <w:t xml:space="preserve"> triggers or activates the transmission of</w:t>
      </w:r>
      <w:r w:rsidR="00775DFB">
        <w:rPr>
          <w:b/>
          <w:i/>
          <w:iCs/>
          <w:color w:val="000000" w:themeColor="text1"/>
        </w:rPr>
        <w:t xml:space="preserve"> </w:t>
      </w:r>
      <w:r>
        <w:rPr>
          <w:b/>
          <w:i/>
          <w:iCs/>
          <w:color w:val="000000" w:themeColor="text1"/>
        </w:rPr>
        <w:t xml:space="preserve">the </w:t>
      </w:r>
      <w:r w:rsidR="00775DFB">
        <w:rPr>
          <w:b/>
          <w:i/>
          <w:iCs/>
          <w:color w:val="000000" w:themeColor="text1"/>
        </w:rPr>
        <w:t>measure</w:t>
      </w:r>
      <w:r>
        <w:rPr>
          <w:b/>
          <w:i/>
          <w:iCs/>
          <w:color w:val="000000" w:themeColor="text1"/>
        </w:rPr>
        <w:t>ment</w:t>
      </w:r>
      <w:r w:rsidR="00775DFB">
        <w:rPr>
          <w:b/>
          <w:i/>
          <w:iCs/>
          <w:color w:val="000000" w:themeColor="text1"/>
        </w:rPr>
        <w:t xml:space="preserve"> CSI-RS resources </w:t>
      </w:r>
      <w:r>
        <w:rPr>
          <w:b/>
          <w:i/>
          <w:iCs/>
          <w:color w:val="000000" w:themeColor="text1"/>
        </w:rPr>
        <w:t>as determined by the</w:t>
      </w:r>
      <w:r w:rsidR="00775DFB">
        <w:rPr>
          <w:b/>
          <w:i/>
          <w:iCs/>
          <w:color w:val="000000" w:themeColor="text1"/>
        </w:rPr>
        <w:t xml:space="preserve"> TCI state</w:t>
      </w:r>
      <w:r>
        <w:rPr>
          <w:b/>
          <w:i/>
          <w:iCs/>
          <w:color w:val="000000" w:themeColor="text1"/>
        </w:rPr>
        <w:t>.</w:t>
      </w:r>
      <w:r w:rsidR="00775DFB">
        <w:rPr>
          <w:b/>
          <w:i/>
          <w:iCs/>
          <w:color w:val="000000" w:themeColor="text1"/>
        </w:rPr>
        <w:t xml:space="preserve"> </w:t>
      </w:r>
    </w:p>
    <w:p w14:paraId="4551769F" w14:textId="501D91C3" w:rsidR="001A390B" w:rsidRPr="00C52E9F" w:rsidRDefault="00741413" w:rsidP="000B3780">
      <w:pPr>
        <w:pStyle w:val="ListParagraph"/>
        <w:numPr>
          <w:ilvl w:val="0"/>
          <w:numId w:val="21"/>
        </w:numPr>
        <w:spacing w:after="60" w:line="288" w:lineRule="auto"/>
        <w:jc w:val="both"/>
        <w:rPr>
          <w:b/>
          <w:i/>
          <w:iCs/>
          <w:color w:val="000000" w:themeColor="text1"/>
        </w:rPr>
      </w:pPr>
      <w:r>
        <w:rPr>
          <w:rFonts w:eastAsia="Malgun Gothic"/>
          <w:b/>
          <w:i/>
          <w:iCs/>
          <w:color w:val="000000" w:themeColor="text1"/>
          <w:lang w:eastAsia="ko-KR"/>
        </w:rPr>
        <w:t>The UE, u</w:t>
      </w:r>
      <w:r w:rsidR="00124622" w:rsidRPr="00124622">
        <w:rPr>
          <w:rFonts w:eastAsia="Malgun Gothic"/>
          <w:b/>
          <w:i/>
          <w:iCs/>
          <w:color w:val="000000" w:themeColor="text1"/>
          <w:lang w:eastAsia="ko-KR"/>
        </w:rPr>
        <w:t>pon successfully decoding a TCI state update, will</w:t>
      </w:r>
      <w:r>
        <w:rPr>
          <w:rFonts w:eastAsia="Malgun Gothic"/>
          <w:b/>
          <w:i/>
          <w:iCs/>
          <w:color w:val="000000" w:themeColor="text1"/>
          <w:lang w:eastAsia="ko-KR"/>
        </w:rPr>
        <w:t xml:space="preserve"> </w:t>
      </w:r>
      <w:r w:rsidR="00124622" w:rsidRPr="00124622">
        <w:rPr>
          <w:rFonts w:eastAsia="Malgun Gothic"/>
          <w:b/>
          <w:i/>
          <w:iCs/>
          <w:color w:val="000000" w:themeColor="text1"/>
          <w:lang w:eastAsia="ko-KR"/>
        </w:rPr>
        <w:t xml:space="preserve">subsequently measure </w:t>
      </w:r>
      <w:r w:rsidR="00775DFB">
        <w:rPr>
          <w:rFonts w:eastAsia="Malgun Gothic"/>
          <w:b/>
          <w:i/>
          <w:iCs/>
          <w:color w:val="000000" w:themeColor="text1"/>
          <w:lang w:eastAsia="ko-KR"/>
        </w:rPr>
        <w:t>the</w:t>
      </w:r>
      <w:r w:rsidR="00124622" w:rsidRPr="00124622">
        <w:rPr>
          <w:rFonts w:eastAsia="Malgun Gothic"/>
          <w:b/>
          <w:i/>
          <w:iCs/>
          <w:color w:val="000000" w:themeColor="text1"/>
          <w:lang w:eastAsia="ko-KR"/>
        </w:rPr>
        <w:t xml:space="preserve"> </w:t>
      </w:r>
      <w:r w:rsidR="00ED61E1">
        <w:rPr>
          <w:rFonts w:eastAsia="Malgun Gothic"/>
          <w:b/>
          <w:i/>
          <w:iCs/>
          <w:color w:val="000000" w:themeColor="text1"/>
          <w:lang w:eastAsia="ko-KR"/>
        </w:rPr>
        <w:t xml:space="preserve">corresponding </w:t>
      </w:r>
      <w:r w:rsidR="00124622" w:rsidRPr="00124622">
        <w:rPr>
          <w:rFonts w:eastAsia="Malgun Gothic"/>
          <w:b/>
          <w:i/>
          <w:iCs/>
          <w:color w:val="000000" w:themeColor="text1"/>
          <w:lang w:eastAsia="ko-KR"/>
        </w:rPr>
        <w:t>CSI-RS</w:t>
      </w:r>
      <w:r w:rsidR="00ED61E1">
        <w:rPr>
          <w:rFonts w:eastAsia="Malgun Gothic"/>
          <w:b/>
          <w:i/>
          <w:iCs/>
          <w:color w:val="000000" w:themeColor="text1"/>
          <w:lang w:eastAsia="ko-KR"/>
        </w:rPr>
        <w:t xml:space="preserve"> resources </w:t>
      </w:r>
      <w:r w:rsidR="00124622" w:rsidRPr="00124622">
        <w:rPr>
          <w:rFonts w:eastAsia="Malgun Gothic"/>
          <w:b/>
          <w:i/>
          <w:iCs/>
          <w:color w:val="000000" w:themeColor="text1"/>
          <w:lang w:eastAsia="ko-KR"/>
        </w:rPr>
        <w:t xml:space="preserve">and calculate </w:t>
      </w:r>
      <w:r w:rsidR="00ED61E1">
        <w:rPr>
          <w:rFonts w:eastAsia="Malgun Gothic"/>
          <w:b/>
          <w:i/>
          <w:iCs/>
          <w:color w:val="000000" w:themeColor="text1"/>
          <w:lang w:eastAsia="ko-KR"/>
        </w:rPr>
        <w:t xml:space="preserve">and report </w:t>
      </w:r>
      <w:r w:rsidR="00124622" w:rsidRPr="00124622">
        <w:rPr>
          <w:rFonts w:eastAsia="Malgun Gothic"/>
          <w:b/>
          <w:i/>
          <w:iCs/>
          <w:color w:val="000000" w:themeColor="text1"/>
          <w:lang w:eastAsia="ko-KR"/>
        </w:rPr>
        <w:t>the respective beam reporting</w:t>
      </w:r>
      <w:r w:rsidR="006A3F0A">
        <w:rPr>
          <w:rFonts w:eastAsia="Malgun Gothic"/>
          <w:b/>
          <w:i/>
          <w:iCs/>
          <w:color w:val="000000" w:themeColor="text1"/>
          <w:lang w:eastAsia="ko-KR"/>
        </w:rPr>
        <w:t>.</w:t>
      </w:r>
    </w:p>
    <w:p w14:paraId="49770CE6" w14:textId="372EF394" w:rsidR="00CB214C" w:rsidRPr="0086527B" w:rsidRDefault="00CB214C" w:rsidP="000B3780">
      <w:pPr>
        <w:pStyle w:val="ListParagraph"/>
        <w:numPr>
          <w:ilvl w:val="0"/>
          <w:numId w:val="21"/>
        </w:numPr>
        <w:spacing w:after="60" w:line="288" w:lineRule="auto"/>
        <w:jc w:val="both"/>
        <w:rPr>
          <w:b/>
          <w:i/>
          <w:iCs/>
          <w:color w:val="000000" w:themeColor="text1"/>
        </w:rPr>
      </w:pPr>
      <w:r>
        <w:rPr>
          <w:rFonts w:eastAsia="Malgun Gothic"/>
          <w:b/>
          <w:i/>
          <w:iCs/>
          <w:color w:val="000000" w:themeColor="text1"/>
          <w:lang w:eastAsia="ko-KR"/>
        </w:rPr>
        <w:t xml:space="preserve">This circumvents the need for using CSI request in UL-related DCI to trigger beam reporting and, if </w:t>
      </w:r>
      <w:r w:rsidR="004913A9">
        <w:rPr>
          <w:rFonts w:eastAsia="Malgun Gothic"/>
          <w:b/>
          <w:i/>
          <w:iCs/>
          <w:color w:val="000000" w:themeColor="text1"/>
          <w:lang w:eastAsia="ko-KR"/>
        </w:rPr>
        <w:t>n</w:t>
      </w:r>
      <w:r>
        <w:rPr>
          <w:rFonts w:eastAsia="Malgun Gothic"/>
          <w:b/>
          <w:i/>
          <w:iCs/>
          <w:color w:val="000000" w:themeColor="text1"/>
          <w:lang w:eastAsia="ko-KR"/>
        </w:rPr>
        <w:t>ecessary, CSI-RS</w:t>
      </w:r>
      <w:r w:rsidR="00ED61E1">
        <w:rPr>
          <w:rFonts w:eastAsia="Malgun Gothic"/>
          <w:b/>
          <w:i/>
          <w:iCs/>
          <w:color w:val="000000" w:themeColor="text1"/>
          <w:lang w:eastAsia="ko-KR"/>
        </w:rPr>
        <w:t>.</w:t>
      </w:r>
    </w:p>
    <w:p w14:paraId="4E8E2661" w14:textId="77777777" w:rsidR="0086527B" w:rsidRDefault="0086527B" w:rsidP="001A390B">
      <w:pPr>
        <w:spacing w:after="60" w:line="288" w:lineRule="auto"/>
        <w:jc w:val="both"/>
        <w:rPr>
          <w:iCs/>
          <w:color w:val="000000" w:themeColor="text1"/>
        </w:rPr>
      </w:pPr>
    </w:p>
    <w:p w14:paraId="333C9ADC" w14:textId="5AFA1AC0" w:rsidR="00B07049" w:rsidRDefault="00B07049" w:rsidP="00B07049">
      <w:pPr>
        <w:spacing w:after="60" w:line="288" w:lineRule="auto"/>
        <w:jc w:val="both"/>
        <w:rPr>
          <w:iCs/>
          <w:color w:val="000000" w:themeColor="text1"/>
        </w:rPr>
      </w:pPr>
      <w:r>
        <w:rPr>
          <w:iCs/>
          <w:color w:val="000000" w:themeColor="text1"/>
        </w:rPr>
        <w:t xml:space="preserve">Another aspect to </w:t>
      </w:r>
      <w:r w:rsidR="0017534F">
        <w:rPr>
          <w:iCs/>
          <w:color w:val="000000" w:themeColor="text1"/>
        </w:rPr>
        <w:t xml:space="preserve">consider is the efficiency of the TX/RX fine tuning procedure, i.e. step P2 and step P3. Combining P2 and P3 </w:t>
      </w:r>
      <w:r w:rsidRPr="007B1E2B">
        <w:rPr>
          <w:iCs/>
          <w:color w:val="000000" w:themeColor="text1"/>
        </w:rPr>
        <w:t>into a single step, wherein refinement of the TX beam and RX beam is performed jointly</w:t>
      </w:r>
      <w:r w:rsidR="0017534F">
        <w:rPr>
          <w:iCs/>
          <w:color w:val="000000" w:themeColor="text1"/>
        </w:rPr>
        <w:t xml:space="preserve"> not only speeds up the beam refinement procedure but can also lead to more optimum beam selection</w:t>
      </w:r>
      <w:r w:rsidRPr="007B1E2B">
        <w:rPr>
          <w:iCs/>
          <w:color w:val="000000" w:themeColor="text1"/>
        </w:rPr>
        <w:t xml:space="preserve">. </w:t>
      </w:r>
      <w:r w:rsidR="0017534F">
        <w:rPr>
          <w:iCs/>
          <w:color w:val="000000" w:themeColor="text1"/>
        </w:rPr>
        <w:t>One way to achieve this, is to have</w:t>
      </w:r>
      <w:r w:rsidRPr="007B1E2B">
        <w:rPr>
          <w:iCs/>
          <w:color w:val="000000" w:themeColor="text1"/>
        </w:rPr>
        <w:t xml:space="preserve"> CSI-RS </w:t>
      </w:r>
      <w:r w:rsidR="0017534F">
        <w:rPr>
          <w:iCs/>
          <w:color w:val="000000" w:themeColor="text1"/>
        </w:rPr>
        <w:t xml:space="preserve">subsets wherein a UE can assume different DL spatial domain transmission filters across the subsets </w:t>
      </w:r>
      <w:r w:rsidRPr="007B1E2B">
        <w:rPr>
          <w:iCs/>
          <w:color w:val="000000" w:themeColor="text1"/>
        </w:rPr>
        <w:t xml:space="preserve">to allow </w:t>
      </w:r>
      <w:r w:rsidR="0017534F">
        <w:rPr>
          <w:iCs/>
          <w:color w:val="000000" w:themeColor="text1"/>
        </w:rPr>
        <w:t xml:space="preserve">for </w:t>
      </w:r>
      <w:r w:rsidRPr="007B1E2B">
        <w:rPr>
          <w:iCs/>
          <w:color w:val="000000" w:themeColor="text1"/>
        </w:rPr>
        <w:t xml:space="preserve">DL TX beam sweeping, for DL TX beam refinement. Within each CSI-RS subset the UE may assume that the CSI-RS resources are transmitted with the same DL spatial domain transmission filter (beam), allowing the UE to refine its DL RX beam, by doing a receive beam sweep across these resources. </w:t>
      </w:r>
    </w:p>
    <w:p w14:paraId="47E121B3" w14:textId="77777777" w:rsidR="00D16D90" w:rsidRPr="007B1E2B" w:rsidRDefault="00D16D90" w:rsidP="00B07049">
      <w:pPr>
        <w:spacing w:after="60" w:line="288" w:lineRule="auto"/>
        <w:jc w:val="both"/>
        <w:rPr>
          <w:iCs/>
          <w:color w:val="000000" w:themeColor="text1"/>
        </w:rPr>
      </w:pPr>
    </w:p>
    <w:p w14:paraId="370DBD2B" w14:textId="70237A82" w:rsidR="00B07049" w:rsidRPr="007B1E2B" w:rsidRDefault="00C174C0" w:rsidP="00B07049">
      <w:pPr>
        <w:spacing w:after="60" w:line="288" w:lineRule="auto"/>
        <w:jc w:val="both"/>
        <w:rPr>
          <w:b/>
          <w:i/>
          <w:iCs/>
          <w:color w:val="000000" w:themeColor="text1"/>
        </w:rPr>
      </w:pPr>
      <w:r>
        <w:rPr>
          <w:b/>
          <w:i/>
          <w:iCs/>
          <w:color w:val="000000" w:themeColor="text1"/>
        </w:rPr>
        <w:t xml:space="preserve">Proposal </w:t>
      </w:r>
      <w:r w:rsidR="00D06DF2">
        <w:rPr>
          <w:b/>
          <w:i/>
          <w:iCs/>
          <w:color w:val="000000" w:themeColor="text1"/>
        </w:rPr>
        <w:t>15</w:t>
      </w:r>
      <w:r w:rsidR="00B07049" w:rsidRPr="007B1E2B">
        <w:rPr>
          <w:b/>
          <w:i/>
          <w:iCs/>
          <w:color w:val="000000" w:themeColor="text1"/>
        </w:rPr>
        <w:t>: Investigate combining TX and RX beam refinement in beam management procedure.</w:t>
      </w:r>
    </w:p>
    <w:p w14:paraId="3BE99BEC" w14:textId="3DB62041" w:rsidR="00B07049" w:rsidRPr="00D16D90" w:rsidRDefault="00B07049" w:rsidP="000B3780">
      <w:pPr>
        <w:pStyle w:val="ListParagraph"/>
        <w:numPr>
          <w:ilvl w:val="0"/>
          <w:numId w:val="21"/>
        </w:numPr>
        <w:spacing w:after="60" w:line="288" w:lineRule="auto"/>
        <w:jc w:val="both"/>
        <w:rPr>
          <w:iCs/>
          <w:color w:val="000000" w:themeColor="text1"/>
        </w:rPr>
      </w:pPr>
      <w:r w:rsidRPr="003F5C5D">
        <w:rPr>
          <w:b/>
          <w:i/>
          <w:iCs/>
          <w:color w:val="000000" w:themeColor="text1"/>
        </w:rPr>
        <w:t>Investigate CSI-RS design by allowing partial repetition of the CSI-RS resources across DL spatial domain transmission filters, wherein a UE may assume that a subset of CSI-RS resources have a same spatial domain transmission filter</w:t>
      </w:r>
      <w:r w:rsidR="006A3F0A">
        <w:rPr>
          <w:b/>
          <w:i/>
          <w:iCs/>
          <w:color w:val="000000" w:themeColor="text1"/>
        </w:rPr>
        <w:t>.</w:t>
      </w:r>
    </w:p>
    <w:p w14:paraId="0F001FDA" w14:textId="77777777" w:rsidR="00D16D90" w:rsidRPr="00D16D90" w:rsidRDefault="00D16D90" w:rsidP="00D16D90">
      <w:pPr>
        <w:spacing w:after="60" w:line="288" w:lineRule="auto"/>
        <w:ind w:left="360"/>
        <w:jc w:val="both"/>
        <w:rPr>
          <w:iCs/>
          <w:color w:val="000000" w:themeColor="text1"/>
        </w:rPr>
      </w:pPr>
    </w:p>
    <w:p w14:paraId="65E89656" w14:textId="73A5F061" w:rsidR="00D617B2" w:rsidRPr="00DA4791" w:rsidRDefault="00D617B2" w:rsidP="00DA4791">
      <w:pPr>
        <w:spacing w:after="60" w:line="288" w:lineRule="auto"/>
        <w:jc w:val="both"/>
        <w:rPr>
          <w:b/>
          <w:i/>
          <w:lang w:val="en-GB" w:eastAsia="ko-KR"/>
        </w:rPr>
      </w:pPr>
    </w:p>
    <w:p w14:paraId="18DE3911" w14:textId="4CC973ED" w:rsidR="00AF6063" w:rsidRDefault="00E87A2D" w:rsidP="00E87A2D">
      <w:pPr>
        <w:pStyle w:val="Heading1"/>
        <w:rPr>
          <w:lang w:eastAsia="ko-KR"/>
        </w:rPr>
      </w:pPr>
      <w:bookmarkStart w:id="10" w:name="_Ref54011627"/>
      <w:r>
        <w:rPr>
          <w:lang w:eastAsia="ko-KR"/>
        </w:rPr>
        <w:t xml:space="preserve">Issues 4 and 5: </w:t>
      </w:r>
      <w:r w:rsidR="00EE779B">
        <w:rPr>
          <w:lang w:eastAsia="ko-KR"/>
        </w:rPr>
        <w:t xml:space="preserve">UL beam/panel selection and </w:t>
      </w:r>
      <w:r w:rsidR="00AF6063">
        <w:rPr>
          <w:lang w:eastAsia="ko-KR"/>
        </w:rPr>
        <w:t xml:space="preserve">MPE </w:t>
      </w:r>
      <w:r w:rsidR="001273E2">
        <w:rPr>
          <w:lang w:eastAsia="ko-KR"/>
        </w:rPr>
        <w:t>m</w:t>
      </w:r>
      <w:r w:rsidR="00AF6063">
        <w:rPr>
          <w:lang w:eastAsia="ko-KR"/>
        </w:rPr>
        <w:t>itigation</w:t>
      </w:r>
      <w:bookmarkEnd w:id="10"/>
      <w:r w:rsidR="00AD5BFB">
        <w:rPr>
          <w:lang w:eastAsia="ko-KR"/>
        </w:rPr>
        <w:t xml:space="preserve"> </w:t>
      </w:r>
    </w:p>
    <w:p w14:paraId="4069323B" w14:textId="045FDDC0" w:rsidR="004921FB" w:rsidRDefault="004921FB" w:rsidP="003F5C5D">
      <w:pPr>
        <w:spacing w:after="60" w:line="288" w:lineRule="auto"/>
        <w:jc w:val="both"/>
        <w:rPr>
          <w:lang w:val="en-GB" w:eastAsia="ko-KR"/>
        </w:rPr>
      </w:pPr>
      <w:r>
        <w:rPr>
          <w:lang w:val="en-GB" w:eastAsia="ko-KR"/>
        </w:rPr>
        <w:t>In RAN1#104</w:t>
      </w:r>
      <w:r w:rsidR="0074616C">
        <w:rPr>
          <w:lang w:val="en-GB" w:eastAsia="ko-KR"/>
        </w:rPr>
        <w:t xml:space="preserve">-e </w:t>
      </w:r>
      <w:r w:rsidR="0074616C">
        <w:fldChar w:fldCharType="begin"/>
      </w:r>
      <w:r w:rsidR="0074616C">
        <w:instrText xml:space="preserve"> REF _Ref60733805 \r \h </w:instrText>
      </w:r>
      <w:r w:rsidR="0074616C">
        <w:fldChar w:fldCharType="separate"/>
      </w:r>
      <w:r w:rsidR="0074616C">
        <w:t>[3]</w:t>
      </w:r>
      <w:r w:rsidR="0074616C">
        <w:fldChar w:fldCharType="end"/>
      </w:r>
      <w:r>
        <w:rPr>
          <w:lang w:val="en-GB" w:eastAsia="ko-KR"/>
        </w:rPr>
        <w:t xml:space="preserve">, the following </w:t>
      </w:r>
      <w:r w:rsidR="0074616C">
        <w:rPr>
          <w:lang w:val="en-GB" w:eastAsia="ko-KR"/>
        </w:rPr>
        <w:t xml:space="preserve">is a summary of the </w:t>
      </w:r>
      <w:r>
        <w:rPr>
          <w:lang w:val="en-GB" w:eastAsia="ko-KR"/>
        </w:rPr>
        <w:t>agreement</w:t>
      </w:r>
      <w:r w:rsidR="0074616C">
        <w:rPr>
          <w:lang w:val="en-GB" w:eastAsia="ko-KR"/>
        </w:rPr>
        <w:t>s that</w:t>
      </w:r>
      <w:r>
        <w:rPr>
          <w:lang w:val="en-GB" w:eastAsia="ko-KR"/>
        </w:rPr>
        <w:t xml:space="preserve"> were made:</w:t>
      </w:r>
    </w:p>
    <w:p w14:paraId="5EEC309C" w14:textId="2BDDFDC8" w:rsidR="004921FB" w:rsidRDefault="004921FB" w:rsidP="004921FB">
      <w:pPr>
        <w:pStyle w:val="ListParagraph"/>
        <w:numPr>
          <w:ilvl w:val="0"/>
          <w:numId w:val="18"/>
        </w:numPr>
        <w:spacing w:after="60" w:line="288" w:lineRule="auto"/>
        <w:jc w:val="both"/>
        <w:rPr>
          <w:lang w:val="en-GB" w:eastAsia="ko-KR"/>
        </w:rPr>
      </w:pPr>
      <w:r>
        <w:rPr>
          <w:lang w:val="en-GB" w:eastAsia="ko-KR"/>
        </w:rPr>
        <w:t>On the fast UE UL panel selection</w:t>
      </w:r>
    </w:p>
    <w:p w14:paraId="45212162" w14:textId="77777777" w:rsidR="004921FB" w:rsidRDefault="004921FB" w:rsidP="004921FB">
      <w:pPr>
        <w:pStyle w:val="ListParagraph"/>
        <w:numPr>
          <w:ilvl w:val="1"/>
          <w:numId w:val="18"/>
        </w:numPr>
        <w:spacing w:after="60" w:line="288" w:lineRule="auto"/>
        <w:jc w:val="both"/>
        <w:rPr>
          <w:lang w:val="en-GB" w:eastAsia="ko-KR"/>
        </w:rPr>
      </w:pPr>
      <w:r>
        <w:rPr>
          <w:lang w:val="en-GB" w:eastAsia="ko-KR"/>
        </w:rPr>
        <w:t>Agreed on terminology of panel activation (L panels out of P panels for DL/UL measurements) and panel selection (1 panel out of L panels for UL transmission).</w:t>
      </w:r>
    </w:p>
    <w:p w14:paraId="7E5DA3D1" w14:textId="598270C1" w:rsidR="004921FB" w:rsidRDefault="004921FB" w:rsidP="004921FB">
      <w:pPr>
        <w:pStyle w:val="ListParagraph"/>
        <w:numPr>
          <w:ilvl w:val="1"/>
          <w:numId w:val="18"/>
        </w:numPr>
        <w:spacing w:after="60" w:line="288" w:lineRule="auto"/>
        <w:jc w:val="both"/>
        <w:rPr>
          <w:lang w:val="en-GB" w:eastAsia="ko-KR"/>
        </w:rPr>
      </w:pPr>
      <w:r w:rsidRPr="004921FB">
        <w:rPr>
          <w:lang w:val="en-GB" w:eastAsia="ko-KR"/>
        </w:rPr>
        <w:t>Rel.17 TCI state update can be used for UE UL panel selection</w:t>
      </w:r>
      <w:r>
        <w:rPr>
          <w:lang w:val="en-GB" w:eastAsia="ko-KR"/>
        </w:rPr>
        <w:t>. Further details remain open such as the update of the TCI state definition to accommodate UE panels, UE reporting (measurement and panel status) for panel selection and association of panels to SSB/CSI-RS resources or resource sets.</w:t>
      </w:r>
    </w:p>
    <w:p w14:paraId="7C2C7307" w14:textId="7C68B4B1" w:rsidR="004921FB" w:rsidRPr="004921FB" w:rsidRDefault="004921FB" w:rsidP="004921FB">
      <w:pPr>
        <w:pStyle w:val="ListParagraph"/>
        <w:numPr>
          <w:ilvl w:val="1"/>
          <w:numId w:val="18"/>
        </w:numPr>
        <w:spacing w:after="60" w:line="288" w:lineRule="auto"/>
        <w:jc w:val="both"/>
        <w:rPr>
          <w:lang w:val="en-GB" w:eastAsia="ko-KR"/>
        </w:rPr>
      </w:pPr>
      <w:r>
        <w:rPr>
          <w:lang w:val="en-GB" w:eastAsia="ko-KR"/>
        </w:rPr>
        <w:t xml:space="preserve">Agreed that </w:t>
      </w:r>
      <w:r>
        <w:t>for discussion purpose, a panel entity corresponds to one or more RS resources, wherein the RS can be a measurement RS or a spatial relation RS.</w:t>
      </w:r>
    </w:p>
    <w:p w14:paraId="57E8E8DB" w14:textId="6FD814A1" w:rsidR="004921FB" w:rsidRPr="004921FB" w:rsidRDefault="004921FB" w:rsidP="004921FB">
      <w:pPr>
        <w:pStyle w:val="ListParagraph"/>
        <w:numPr>
          <w:ilvl w:val="0"/>
          <w:numId w:val="18"/>
        </w:numPr>
        <w:spacing w:after="60" w:line="288" w:lineRule="auto"/>
        <w:jc w:val="both"/>
        <w:rPr>
          <w:lang w:val="en-GB" w:eastAsia="ko-KR"/>
        </w:rPr>
      </w:pPr>
      <w:r>
        <w:t>On MPE mitigation</w:t>
      </w:r>
    </w:p>
    <w:p w14:paraId="78B767BA" w14:textId="57D166DA" w:rsidR="004921FB" w:rsidRPr="004921FB" w:rsidRDefault="004921FB" w:rsidP="004921FB">
      <w:pPr>
        <w:pStyle w:val="ListParagraph"/>
        <w:numPr>
          <w:ilvl w:val="1"/>
          <w:numId w:val="18"/>
        </w:numPr>
        <w:spacing w:after="60" w:line="288" w:lineRule="auto"/>
        <w:jc w:val="both"/>
        <w:rPr>
          <w:lang w:val="en-GB" w:eastAsia="ko-KR"/>
        </w:rPr>
      </w:pPr>
      <w:r>
        <w:rPr>
          <w:lang w:val="en-GB" w:eastAsia="ko-KR"/>
        </w:rPr>
        <w:t xml:space="preserve">On enhancing P-MPR reporting, further study and </w:t>
      </w:r>
      <w:r>
        <w:t>down select between beam-level and panel-select reporting.</w:t>
      </w:r>
    </w:p>
    <w:p w14:paraId="176393C9" w14:textId="00C63923" w:rsidR="004921FB" w:rsidRDefault="004921FB" w:rsidP="004921FB">
      <w:pPr>
        <w:pStyle w:val="ListParagraph"/>
        <w:numPr>
          <w:ilvl w:val="1"/>
          <w:numId w:val="18"/>
        </w:numPr>
        <w:spacing w:after="60" w:line="288" w:lineRule="auto"/>
        <w:jc w:val="both"/>
        <w:rPr>
          <w:lang w:val="en-GB" w:eastAsia="ko-KR"/>
        </w:rPr>
      </w:pPr>
      <w:r>
        <w:rPr>
          <w:lang w:val="en-GB" w:eastAsia="ko-KR"/>
        </w:rPr>
        <w:t>Reporting enhancements for MPE mitigation has be categorized into</w:t>
      </w:r>
    </w:p>
    <w:p w14:paraId="28070CD8" w14:textId="24D1902A" w:rsidR="0040694E" w:rsidRPr="0040694E" w:rsidRDefault="0040694E" w:rsidP="0040694E">
      <w:pPr>
        <w:pStyle w:val="ListParagraph"/>
        <w:numPr>
          <w:ilvl w:val="2"/>
          <w:numId w:val="18"/>
        </w:numPr>
        <w:spacing w:after="60" w:line="288" w:lineRule="auto"/>
        <w:jc w:val="both"/>
        <w:rPr>
          <w:lang w:val="en-GB" w:eastAsia="ko-KR"/>
        </w:rPr>
      </w:pPr>
      <w:r>
        <w:rPr>
          <w:lang w:val="en-GB" w:eastAsia="ko-KR"/>
        </w:rPr>
        <w:t>E</w:t>
      </w:r>
      <w:r w:rsidRPr="0040694E">
        <w:rPr>
          <w:lang w:val="en-GB" w:eastAsia="ko-KR"/>
        </w:rPr>
        <w:t>nhance</w:t>
      </w:r>
      <w:r>
        <w:rPr>
          <w:lang w:val="en-GB" w:eastAsia="ko-KR"/>
        </w:rPr>
        <w:t>ments to</w:t>
      </w:r>
      <w:r w:rsidRPr="0040694E">
        <w:rPr>
          <w:lang w:val="en-GB" w:eastAsia="ko-KR"/>
        </w:rPr>
        <w:t xml:space="preserve"> the P-MPR report, by making it per beam or panel with one of the following:</w:t>
      </w:r>
    </w:p>
    <w:p w14:paraId="318472F7" w14:textId="33117484" w:rsidR="0040694E" w:rsidRPr="0040694E" w:rsidRDefault="0040694E" w:rsidP="0040694E">
      <w:pPr>
        <w:pStyle w:val="ListParagraph"/>
        <w:numPr>
          <w:ilvl w:val="3"/>
          <w:numId w:val="18"/>
        </w:numPr>
        <w:spacing w:after="60" w:line="288" w:lineRule="auto"/>
        <w:jc w:val="both"/>
        <w:rPr>
          <w:lang w:val="en-GB" w:eastAsia="ko-KR"/>
        </w:rPr>
      </w:pPr>
      <w:r>
        <w:rPr>
          <w:lang w:val="en-GB" w:eastAsia="ko-KR"/>
        </w:rPr>
        <w:t xml:space="preserve">Option 1A: </w:t>
      </w:r>
      <w:r w:rsidRPr="0040694E">
        <w:rPr>
          <w:lang w:val="en-GB" w:eastAsia="ko-KR"/>
        </w:rPr>
        <w:t>Including a virtual PHR for each activated UL TCI state. Network can use this information to determine preferred UL TCI state.</w:t>
      </w:r>
    </w:p>
    <w:p w14:paraId="413B45EC" w14:textId="09925EF9" w:rsidR="0040694E" w:rsidRPr="0040694E" w:rsidRDefault="0040694E" w:rsidP="0040694E">
      <w:pPr>
        <w:pStyle w:val="ListParagraph"/>
        <w:numPr>
          <w:ilvl w:val="3"/>
          <w:numId w:val="18"/>
        </w:numPr>
        <w:spacing w:after="60" w:line="288" w:lineRule="auto"/>
        <w:jc w:val="both"/>
        <w:rPr>
          <w:lang w:val="en-GB" w:eastAsia="ko-KR"/>
        </w:rPr>
      </w:pPr>
      <w:r>
        <w:rPr>
          <w:lang w:val="en-GB" w:eastAsia="ko-KR"/>
        </w:rPr>
        <w:t xml:space="preserve">Option 1B: </w:t>
      </w:r>
      <w:r w:rsidRPr="0040694E">
        <w:rPr>
          <w:lang w:val="en-GB" w:eastAsia="ko-KR"/>
        </w:rPr>
        <w:t>Including SSBRI/CRI and/or panel ID (e.g. preferred panel or beam to mitigate MPE effect)</w:t>
      </w:r>
      <w:r>
        <w:rPr>
          <w:lang w:val="en-GB" w:eastAsia="ko-KR"/>
        </w:rPr>
        <w:t>.</w:t>
      </w:r>
    </w:p>
    <w:p w14:paraId="19F6408F" w14:textId="40999FB5" w:rsidR="0040694E" w:rsidRPr="0040694E" w:rsidRDefault="0040694E" w:rsidP="0040694E">
      <w:pPr>
        <w:pStyle w:val="ListParagraph"/>
        <w:numPr>
          <w:ilvl w:val="3"/>
          <w:numId w:val="18"/>
        </w:numPr>
        <w:spacing w:after="60" w:line="288" w:lineRule="auto"/>
        <w:jc w:val="both"/>
        <w:rPr>
          <w:lang w:val="en-GB" w:eastAsia="ko-KR"/>
        </w:rPr>
      </w:pPr>
      <w:r>
        <w:rPr>
          <w:lang w:val="en-GB" w:eastAsia="ko-KR"/>
        </w:rPr>
        <w:lastRenderedPageBreak/>
        <w:t xml:space="preserve">Option 1C: </w:t>
      </w:r>
      <w:r w:rsidRPr="0040694E">
        <w:rPr>
          <w:lang w:val="en-GB" w:eastAsia="ko-KR"/>
        </w:rPr>
        <w:t>Including virtual PHR for reported SSBRI/CRI and/or panel ID. Network can use this information to determine preferred UL beam (source RS ID of beam).</w:t>
      </w:r>
    </w:p>
    <w:p w14:paraId="17176EEA" w14:textId="33EE00AA" w:rsidR="0040694E" w:rsidRPr="0040694E" w:rsidRDefault="0040694E" w:rsidP="0040694E">
      <w:pPr>
        <w:pStyle w:val="ListParagraph"/>
        <w:numPr>
          <w:ilvl w:val="3"/>
          <w:numId w:val="18"/>
        </w:numPr>
        <w:spacing w:after="60" w:line="288" w:lineRule="auto"/>
        <w:jc w:val="both"/>
        <w:rPr>
          <w:lang w:val="en-GB" w:eastAsia="ko-KR"/>
        </w:rPr>
      </w:pPr>
      <w:r>
        <w:rPr>
          <w:lang w:val="en-GB" w:eastAsia="ko-KR"/>
        </w:rPr>
        <w:t xml:space="preserve">Option 1D: </w:t>
      </w:r>
      <w:r w:rsidRPr="0040694E">
        <w:rPr>
          <w:lang w:val="en-GB" w:eastAsia="ko-KR"/>
        </w:rPr>
        <w:t>No additional reporting</w:t>
      </w:r>
    </w:p>
    <w:p w14:paraId="7906CCFD" w14:textId="52CE3374" w:rsidR="0040694E" w:rsidRPr="0040694E" w:rsidRDefault="0040694E" w:rsidP="0040694E">
      <w:pPr>
        <w:pStyle w:val="ListParagraph"/>
        <w:numPr>
          <w:ilvl w:val="2"/>
          <w:numId w:val="18"/>
        </w:numPr>
        <w:spacing w:after="60" w:line="288" w:lineRule="auto"/>
        <w:jc w:val="both"/>
        <w:rPr>
          <w:lang w:val="en-GB" w:eastAsia="ko-KR"/>
        </w:rPr>
      </w:pPr>
      <w:r>
        <w:rPr>
          <w:lang w:val="en-GB" w:eastAsia="ko-KR"/>
        </w:rPr>
        <w:t>E</w:t>
      </w:r>
      <w:r w:rsidRPr="0040694E">
        <w:rPr>
          <w:lang w:val="en-GB" w:eastAsia="ko-KR"/>
        </w:rPr>
        <w:t>nhance</w:t>
      </w:r>
      <w:r>
        <w:rPr>
          <w:lang w:val="en-GB" w:eastAsia="ko-KR"/>
        </w:rPr>
        <w:t>ments to</w:t>
      </w:r>
      <w:r w:rsidRPr="0040694E">
        <w:rPr>
          <w:lang w:val="en-GB" w:eastAsia="ko-KR"/>
        </w:rPr>
        <w:t xml:space="preserve"> beam reporting which includes SSBRI/CRI possibly to also include panel ID and one of the following for each reported beam or panel:</w:t>
      </w:r>
    </w:p>
    <w:p w14:paraId="14F2F8C7" w14:textId="2064D002" w:rsidR="0040694E" w:rsidRPr="0040694E" w:rsidRDefault="0040694E" w:rsidP="0040694E">
      <w:pPr>
        <w:pStyle w:val="ListParagraph"/>
        <w:numPr>
          <w:ilvl w:val="3"/>
          <w:numId w:val="18"/>
        </w:numPr>
        <w:spacing w:after="60" w:line="288" w:lineRule="auto"/>
        <w:jc w:val="both"/>
        <w:rPr>
          <w:lang w:val="en-GB" w:eastAsia="ko-KR"/>
        </w:rPr>
      </w:pPr>
      <w:r>
        <w:rPr>
          <w:lang w:val="en-GB" w:eastAsia="ko-KR"/>
        </w:rPr>
        <w:t xml:space="preserve">Option 2A: </w:t>
      </w:r>
      <w:r w:rsidRPr="0040694E">
        <w:rPr>
          <w:lang w:val="en-GB" w:eastAsia="ko-KR"/>
        </w:rPr>
        <w:t>L1-RSRP or L1-SINR taking into account the MPE effect.</w:t>
      </w:r>
    </w:p>
    <w:p w14:paraId="483EAF4D" w14:textId="5CE6B292" w:rsidR="0040694E" w:rsidRPr="0040694E" w:rsidRDefault="0040694E" w:rsidP="0040694E">
      <w:pPr>
        <w:pStyle w:val="ListParagraph"/>
        <w:numPr>
          <w:ilvl w:val="3"/>
          <w:numId w:val="18"/>
        </w:numPr>
        <w:spacing w:after="60" w:line="288" w:lineRule="auto"/>
        <w:jc w:val="both"/>
        <w:rPr>
          <w:lang w:val="en-GB" w:eastAsia="ko-KR"/>
        </w:rPr>
      </w:pPr>
      <w:r>
        <w:rPr>
          <w:lang w:val="en-GB" w:eastAsia="ko-KR"/>
        </w:rPr>
        <w:t xml:space="preserve">Option 2B: </w:t>
      </w:r>
      <w:r w:rsidRPr="0040694E">
        <w:rPr>
          <w:lang w:val="en-GB" w:eastAsia="ko-KR"/>
        </w:rPr>
        <w:t>Virtual PHR</w:t>
      </w:r>
    </w:p>
    <w:p w14:paraId="4F8A9D26" w14:textId="2A8E3426" w:rsidR="004921FB" w:rsidRPr="004921FB" w:rsidRDefault="0040694E" w:rsidP="0040694E">
      <w:pPr>
        <w:pStyle w:val="ListParagraph"/>
        <w:numPr>
          <w:ilvl w:val="3"/>
          <w:numId w:val="18"/>
        </w:numPr>
        <w:spacing w:after="60" w:line="288" w:lineRule="auto"/>
        <w:jc w:val="both"/>
        <w:rPr>
          <w:lang w:val="en-GB" w:eastAsia="ko-KR"/>
        </w:rPr>
      </w:pPr>
      <w:r>
        <w:rPr>
          <w:lang w:val="en-GB" w:eastAsia="ko-KR"/>
        </w:rPr>
        <w:t xml:space="preserve">Option 2C: </w:t>
      </w:r>
      <w:r w:rsidRPr="0040694E">
        <w:rPr>
          <w:lang w:val="en-GB" w:eastAsia="ko-KR"/>
        </w:rPr>
        <w:t>No additional reporting.</w:t>
      </w:r>
    </w:p>
    <w:p w14:paraId="68917810" w14:textId="5F3EE435" w:rsidR="00265F59" w:rsidRPr="00873241" w:rsidRDefault="00265F59" w:rsidP="003F5C5D">
      <w:pPr>
        <w:spacing w:after="60" w:line="288" w:lineRule="auto"/>
        <w:jc w:val="both"/>
        <w:rPr>
          <w:i/>
          <w:u w:val="single"/>
          <w:lang w:val="en-GB" w:eastAsia="ko-KR"/>
        </w:rPr>
      </w:pPr>
      <w:r w:rsidRPr="00873241">
        <w:rPr>
          <w:i/>
          <w:u w:val="single"/>
          <w:lang w:val="en-GB" w:eastAsia="ko-KR"/>
        </w:rPr>
        <w:t>UL fast panel selection</w:t>
      </w:r>
    </w:p>
    <w:p w14:paraId="7EA39222" w14:textId="4C132E4D" w:rsidR="007F3630" w:rsidRDefault="0076256F" w:rsidP="003F5C5D">
      <w:pPr>
        <w:spacing w:after="60" w:line="288" w:lineRule="auto"/>
        <w:jc w:val="both"/>
        <w:rPr>
          <w:lang w:val="en-GB" w:eastAsia="ko-KR"/>
        </w:rPr>
      </w:pPr>
      <w:r>
        <w:rPr>
          <w:lang w:val="en-GB" w:eastAsia="ko-KR"/>
        </w:rPr>
        <w:t>Regarding</w:t>
      </w:r>
      <w:r w:rsidR="00130633">
        <w:rPr>
          <w:lang w:val="en-GB" w:eastAsia="ko-KR"/>
        </w:rPr>
        <w:t xml:space="preserve"> the specification support for the UE-initiated UL panel selection/activation, </w:t>
      </w:r>
      <w:r w:rsidR="007F3630">
        <w:rPr>
          <w:lang w:val="en-GB" w:eastAsia="ko-KR"/>
        </w:rPr>
        <w:t>we</w:t>
      </w:r>
      <w:r w:rsidR="00130633">
        <w:rPr>
          <w:lang w:val="en-GB" w:eastAsia="ko-KR"/>
        </w:rPr>
        <w:t xml:space="preserve"> </w:t>
      </w:r>
      <w:r w:rsidR="007F3630">
        <w:rPr>
          <w:lang w:val="en-GB" w:eastAsia="ko-KR"/>
        </w:rPr>
        <w:t xml:space="preserve">have the following </w:t>
      </w:r>
      <w:r w:rsidR="00130633">
        <w:rPr>
          <w:lang w:val="en-GB" w:eastAsia="ko-KR"/>
        </w:rPr>
        <w:t>view</w:t>
      </w:r>
      <w:r w:rsidR="007F3630">
        <w:rPr>
          <w:lang w:val="en-GB" w:eastAsia="ko-KR"/>
        </w:rPr>
        <w:t>.</w:t>
      </w:r>
    </w:p>
    <w:p w14:paraId="41689B31" w14:textId="73AE6EA3" w:rsidR="00130633" w:rsidRPr="007F3630" w:rsidRDefault="007F3630" w:rsidP="0092295C">
      <w:pPr>
        <w:pStyle w:val="ListParagraph"/>
        <w:numPr>
          <w:ilvl w:val="0"/>
          <w:numId w:val="42"/>
        </w:numPr>
        <w:spacing w:after="60" w:line="288" w:lineRule="auto"/>
        <w:jc w:val="both"/>
        <w:rPr>
          <w:lang w:val="en-GB" w:eastAsia="ko-KR"/>
        </w:rPr>
      </w:pPr>
      <w:r>
        <w:rPr>
          <w:lang w:val="en-GB" w:eastAsia="ko-KR"/>
        </w:rPr>
        <w:t>S</w:t>
      </w:r>
      <w:r w:rsidR="00130633" w:rsidRPr="007F3630">
        <w:rPr>
          <w:lang w:val="en-GB" w:eastAsia="ko-KR"/>
        </w:rPr>
        <w:t>ome reporting from the UE</w:t>
      </w:r>
      <w:r w:rsidR="0076256F" w:rsidRPr="007F3630">
        <w:rPr>
          <w:lang w:val="en-GB" w:eastAsia="ko-KR"/>
        </w:rPr>
        <w:t xml:space="preserve"> </w:t>
      </w:r>
      <w:r>
        <w:rPr>
          <w:lang w:val="en-GB" w:eastAsia="ko-KR"/>
        </w:rPr>
        <w:t>regarding the event (of the need for UL panel switch/selection)</w:t>
      </w:r>
      <w:r w:rsidR="000742EC">
        <w:rPr>
          <w:lang w:val="en-GB" w:eastAsia="ko-KR"/>
        </w:rPr>
        <w:t xml:space="preserve"> can be beneficial for the NW</w:t>
      </w:r>
      <w:r w:rsidR="00130633" w:rsidRPr="007F3630">
        <w:rPr>
          <w:lang w:val="en-GB" w:eastAsia="ko-KR"/>
        </w:rPr>
        <w:t xml:space="preserve">. The reporting can </w:t>
      </w:r>
      <w:r>
        <w:rPr>
          <w:lang w:val="en-GB" w:eastAsia="ko-KR"/>
        </w:rPr>
        <w:t xml:space="preserve">just </w:t>
      </w:r>
      <w:r w:rsidR="00130633" w:rsidRPr="007F3630">
        <w:rPr>
          <w:lang w:val="en-GB" w:eastAsia="ko-KR"/>
        </w:rPr>
        <w:t>be a message about this event</w:t>
      </w:r>
      <w:r>
        <w:rPr>
          <w:lang w:val="en-GB" w:eastAsia="ko-KR"/>
        </w:rPr>
        <w:t xml:space="preserve"> or may also include UE-recommendation about the selected UE panel(s)</w:t>
      </w:r>
      <w:r w:rsidR="00130633" w:rsidRPr="007F3630">
        <w:rPr>
          <w:lang w:val="en-GB" w:eastAsia="ko-KR"/>
        </w:rPr>
        <w:t>.</w:t>
      </w:r>
      <w:r>
        <w:rPr>
          <w:lang w:val="en-GB" w:eastAsia="ko-KR"/>
        </w:rPr>
        <w:t xml:space="preserve"> </w:t>
      </w:r>
      <w:r w:rsidR="00130633" w:rsidRPr="007F3630">
        <w:rPr>
          <w:lang w:val="en-GB" w:eastAsia="ko-KR"/>
        </w:rPr>
        <w:t xml:space="preserve"> Such a reporting can for example be carried on a PUCCH resource. The gNB can take proper action in response to the received </w:t>
      </w:r>
      <w:r>
        <w:rPr>
          <w:lang w:val="en-GB" w:eastAsia="ko-KR"/>
        </w:rPr>
        <w:t>reporting</w:t>
      </w:r>
      <w:r w:rsidR="00130633" w:rsidRPr="007F3630">
        <w:rPr>
          <w:lang w:val="en-GB" w:eastAsia="ko-KR"/>
        </w:rPr>
        <w:t xml:space="preserve">. </w:t>
      </w:r>
      <w:r w:rsidR="0076256F" w:rsidRPr="007F3630">
        <w:rPr>
          <w:lang w:val="en-GB" w:eastAsia="ko-KR"/>
        </w:rPr>
        <w:t>The</w:t>
      </w:r>
      <w:r w:rsidR="00130633" w:rsidRPr="007F3630">
        <w:rPr>
          <w:lang w:val="en-GB" w:eastAsia="ko-KR"/>
        </w:rPr>
        <w:t xml:space="preserve"> </w:t>
      </w:r>
      <w:r w:rsidR="0076256F" w:rsidRPr="007F3630">
        <w:rPr>
          <w:lang w:val="en-GB" w:eastAsia="ko-KR"/>
        </w:rPr>
        <w:t xml:space="preserve">action in response </w:t>
      </w:r>
      <w:r w:rsidR="00130633" w:rsidRPr="007F3630">
        <w:rPr>
          <w:lang w:val="en-GB" w:eastAsia="ko-KR"/>
        </w:rPr>
        <w:t xml:space="preserve">can correspond to </w:t>
      </w:r>
      <w:r w:rsidR="0076256F" w:rsidRPr="007F3630">
        <w:rPr>
          <w:lang w:val="en-GB" w:eastAsia="ko-KR"/>
        </w:rPr>
        <w:t xml:space="preserve">triggering of </w:t>
      </w:r>
      <w:r w:rsidR="00130633" w:rsidRPr="007F3630">
        <w:rPr>
          <w:lang w:val="en-GB" w:eastAsia="ko-KR"/>
        </w:rPr>
        <w:t>beam measurement and reporting</w:t>
      </w:r>
      <w:r w:rsidR="0076256F" w:rsidRPr="007F3630">
        <w:rPr>
          <w:lang w:val="en-GB" w:eastAsia="ko-KR"/>
        </w:rPr>
        <w:t xml:space="preserve"> </w:t>
      </w:r>
      <w:r w:rsidR="008B5A1C">
        <w:rPr>
          <w:lang w:val="en-GB" w:eastAsia="ko-KR"/>
        </w:rPr>
        <w:t>for</w:t>
      </w:r>
      <w:r w:rsidR="0076256F" w:rsidRPr="007F3630">
        <w:rPr>
          <w:lang w:val="en-GB" w:eastAsia="ko-KR"/>
        </w:rPr>
        <w:t xml:space="preserve"> the selected/activated panel (if not available already, or if available but is outdated)</w:t>
      </w:r>
      <w:r w:rsidR="00130633" w:rsidRPr="007F3630">
        <w:rPr>
          <w:lang w:val="en-GB" w:eastAsia="ko-KR"/>
        </w:rPr>
        <w:t xml:space="preserve"> or beam indication for the selected/activated panel.</w:t>
      </w:r>
    </w:p>
    <w:p w14:paraId="1E086DBB" w14:textId="4AF88358" w:rsidR="009B7902" w:rsidRPr="007F3630" w:rsidRDefault="000742EC" w:rsidP="0092295C">
      <w:pPr>
        <w:pStyle w:val="ListParagraph"/>
        <w:numPr>
          <w:ilvl w:val="0"/>
          <w:numId w:val="42"/>
        </w:numPr>
        <w:spacing w:after="60" w:line="288" w:lineRule="auto"/>
        <w:jc w:val="both"/>
        <w:rPr>
          <w:lang w:val="en-GB" w:eastAsia="ko-KR"/>
        </w:rPr>
      </w:pPr>
      <w:r>
        <w:rPr>
          <w:lang w:val="en-GB" w:eastAsia="ko-KR"/>
        </w:rPr>
        <w:t>Also</w:t>
      </w:r>
      <w:r w:rsidR="00C94137" w:rsidRPr="007F3630">
        <w:rPr>
          <w:lang w:val="en-GB" w:eastAsia="ko-KR"/>
        </w:rPr>
        <w:t>,</w:t>
      </w:r>
      <w:r w:rsidR="009B7902" w:rsidRPr="007F3630">
        <w:rPr>
          <w:lang w:val="en-GB" w:eastAsia="ko-KR"/>
        </w:rPr>
        <w:t xml:space="preserve"> fast panel selection (for, e.g. mitigating the UL coverage loss due to MPE or/and change in channel conditions) can be accommodated via panel-specific UL beam or spatial relation information indication. This can be realized, e.g. by associating/linking/including an index of a source RS resource or resource set associated with an antenna panel into the </w:t>
      </w:r>
      <w:r w:rsidR="00C94137" w:rsidRPr="007F3630">
        <w:rPr>
          <w:lang w:val="en-GB" w:eastAsia="ko-KR"/>
        </w:rPr>
        <w:t xml:space="preserve">Rel. 17 </w:t>
      </w:r>
      <w:r w:rsidR="009B7902" w:rsidRPr="007F3630">
        <w:rPr>
          <w:lang w:val="en-GB" w:eastAsia="ko-KR"/>
        </w:rPr>
        <w:t>TCI state definition.</w:t>
      </w:r>
    </w:p>
    <w:p w14:paraId="4EC34BEF" w14:textId="48C0FEEA" w:rsidR="007F3630" w:rsidRDefault="007F3630" w:rsidP="007F3630">
      <w:pPr>
        <w:spacing w:after="60" w:line="288" w:lineRule="auto"/>
        <w:jc w:val="both"/>
        <w:rPr>
          <w:lang w:val="en-GB" w:eastAsia="ko-KR"/>
        </w:rPr>
      </w:pPr>
      <w:r>
        <w:rPr>
          <w:lang w:val="en-GB" w:eastAsia="ko-KR"/>
        </w:rPr>
        <w:t xml:space="preserve">Regarding NW-initiated panel selection/activation, the need and the benefits are unclear since the NW-initiated approach can’t address the MPE mitigation and UE power saving use cases (from the agreement on the relevant use cases). Also, since the UE-initiated approach is already agreed, it is not evident how much </w:t>
      </w:r>
      <w:r w:rsidR="009308B7">
        <w:rPr>
          <w:lang w:val="en-GB" w:eastAsia="ko-KR"/>
        </w:rPr>
        <w:t xml:space="preserve">additional </w:t>
      </w:r>
      <w:r>
        <w:rPr>
          <w:lang w:val="en-GB" w:eastAsia="ko-KR"/>
        </w:rPr>
        <w:t>benefits can be achieved by supporting another feature (i.e., NW-initiated approach)</w:t>
      </w:r>
      <w:r w:rsidR="009308B7">
        <w:rPr>
          <w:lang w:val="en-GB" w:eastAsia="ko-KR"/>
        </w:rPr>
        <w:t xml:space="preserve"> on top of what that can be achieved with the UE-initiated approach</w:t>
      </w:r>
      <w:r>
        <w:rPr>
          <w:lang w:val="en-GB" w:eastAsia="ko-KR"/>
        </w:rPr>
        <w:t xml:space="preserve">.   </w:t>
      </w:r>
    </w:p>
    <w:p w14:paraId="23FC99DA" w14:textId="7841C915" w:rsidR="00A9618C" w:rsidRDefault="009B7902" w:rsidP="009B7902">
      <w:pPr>
        <w:spacing w:after="60" w:line="288" w:lineRule="auto"/>
        <w:jc w:val="both"/>
        <w:rPr>
          <w:b/>
          <w:i/>
          <w:iCs/>
        </w:rPr>
      </w:pPr>
      <w:r w:rsidRPr="00FC01D4">
        <w:rPr>
          <w:b/>
          <w:i/>
          <w:iCs/>
        </w:rPr>
        <w:t>Proposal</w:t>
      </w:r>
      <w:r>
        <w:rPr>
          <w:b/>
          <w:i/>
          <w:iCs/>
        </w:rPr>
        <w:t xml:space="preserve"> </w:t>
      </w:r>
      <w:r w:rsidR="00D06DF2">
        <w:rPr>
          <w:b/>
          <w:i/>
          <w:iCs/>
        </w:rPr>
        <w:t>16</w:t>
      </w:r>
      <w:r w:rsidRPr="00FC01D4">
        <w:rPr>
          <w:b/>
          <w:i/>
          <w:iCs/>
        </w:rPr>
        <w:t>:</w:t>
      </w:r>
      <w:r w:rsidR="00C94137">
        <w:rPr>
          <w:b/>
          <w:i/>
          <w:iCs/>
        </w:rPr>
        <w:t xml:space="preserve"> </w:t>
      </w:r>
      <w:r w:rsidR="00A9618C">
        <w:rPr>
          <w:b/>
          <w:i/>
          <w:iCs/>
        </w:rPr>
        <w:t>For multi-panel UEs,</w:t>
      </w:r>
      <w:r w:rsidR="009308B7">
        <w:rPr>
          <w:b/>
          <w:i/>
          <w:iCs/>
        </w:rPr>
        <w:t xml:space="preserve"> </w:t>
      </w:r>
      <w:r w:rsidR="00211611">
        <w:rPr>
          <w:b/>
          <w:i/>
          <w:iCs/>
        </w:rPr>
        <w:t>s</w:t>
      </w:r>
      <w:r w:rsidR="009308B7">
        <w:rPr>
          <w:b/>
          <w:i/>
          <w:iCs/>
        </w:rPr>
        <w:t>upport</w:t>
      </w:r>
      <w:r w:rsidR="008B5A1C">
        <w:rPr>
          <w:b/>
          <w:i/>
          <w:iCs/>
        </w:rPr>
        <w:t xml:space="preserve"> the following:</w:t>
      </w:r>
    </w:p>
    <w:p w14:paraId="685EF736" w14:textId="5396E6ED" w:rsidR="00A9618C" w:rsidRDefault="009308B7" w:rsidP="0092295C">
      <w:pPr>
        <w:pStyle w:val="ListParagraph"/>
        <w:numPr>
          <w:ilvl w:val="0"/>
          <w:numId w:val="41"/>
        </w:numPr>
        <w:spacing w:after="60" w:line="288" w:lineRule="auto"/>
        <w:jc w:val="both"/>
        <w:rPr>
          <w:b/>
          <w:i/>
          <w:iCs/>
        </w:rPr>
      </w:pPr>
      <w:r>
        <w:rPr>
          <w:b/>
          <w:i/>
          <w:iCs/>
        </w:rPr>
        <w:t xml:space="preserve">UE reporting (e.g. a message) </w:t>
      </w:r>
      <w:r w:rsidR="00A9618C">
        <w:rPr>
          <w:b/>
          <w:i/>
          <w:iCs/>
        </w:rPr>
        <w:t>about the UL panel selection/activation.</w:t>
      </w:r>
    </w:p>
    <w:p w14:paraId="71B4634B" w14:textId="2897F4C5" w:rsidR="009B7902" w:rsidRDefault="00A9618C" w:rsidP="0092295C">
      <w:pPr>
        <w:pStyle w:val="ListParagraph"/>
        <w:numPr>
          <w:ilvl w:val="0"/>
          <w:numId w:val="41"/>
        </w:numPr>
        <w:spacing w:after="60" w:line="288" w:lineRule="auto"/>
        <w:jc w:val="both"/>
        <w:rPr>
          <w:b/>
          <w:i/>
          <w:iCs/>
        </w:rPr>
      </w:pPr>
      <w:r>
        <w:rPr>
          <w:b/>
          <w:i/>
          <w:iCs/>
        </w:rPr>
        <w:t>The f</w:t>
      </w:r>
      <w:r w:rsidR="009B7902" w:rsidRPr="00873241">
        <w:rPr>
          <w:b/>
          <w:i/>
          <w:iCs/>
        </w:rPr>
        <w:t>ast panel selection</w:t>
      </w:r>
      <w:r>
        <w:rPr>
          <w:b/>
          <w:i/>
          <w:iCs/>
        </w:rPr>
        <w:t>/activation</w:t>
      </w:r>
      <w:r w:rsidR="009B7902" w:rsidRPr="00873241">
        <w:rPr>
          <w:b/>
          <w:i/>
          <w:iCs/>
        </w:rPr>
        <w:t xml:space="preserve"> is facilitated by including an index of RS resource or resource set associated with a panel into the </w:t>
      </w:r>
      <w:r w:rsidR="00C94137" w:rsidRPr="00873241">
        <w:rPr>
          <w:b/>
          <w:i/>
          <w:iCs/>
        </w:rPr>
        <w:t>Rel. 17</w:t>
      </w:r>
      <w:r w:rsidR="009B7902" w:rsidRPr="00873241">
        <w:rPr>
          <w:b/>
          <w:i/>
          <w:iCs/>
        </w:rPr>
        <w:t xml:space="preserve"> TCI state definition</w:t>
      </w:r>
      <w:r w:rsidR="008F056B">
        <w:rPr>
          <w:b/>
          <w:i/>
          <w:iCs/>
        </w:rPr>
        <w:t>, and the beam measurement/reporting</w:t>
      </w:r>
      <w:r w:rsidR="009B7902" w:rsidRPr="00873241">
        <w:rPr>
          <w:b/>
          <w:i/>
          <w:iCs/>
        </w:rPr>
        <w:t>.</w:t>
      </w:r>
    </w:p>
    <w:p w14:paraId="32E96523" w14:textId="77777777" w:rsidR="004A5063" w:rsidRDefault="004A5063">
      <w:pPr>
        <w:spacing w:after="60" w:line="288" w:lineRule="auto"/>
        <w:jc w:val="both"/>
        <w:rPr>
          <w:b/>
          <w:i/>
          <w:lang w:eastAsia="ko-KR"/>
        </w:rPr>
      </w:pPr>
    </w:p>
    <w:p w14:paraId="182F8CAE" w14:textId="1051C6C7" w:rsidR="009308B7" w:rsidRPr="00873241" w:rsidRDefault="009308B7">
      <w:pPr>
        <w:spacing w:after="60" w:line="288" w:lineRule="auto"/>
        <w:jc w:val="both"/>
        <w:rPr>
          <w:b/>
          <w:i/>
          <w:iCs/>
        </w:rPr>
      </w:pPr>
      <w:r w:rsidRPr="006C57DB">
        <w:rPr>
          <w:b/>
          <w:i/>
          <w:lang w:eastAsia="ko-KR"/>
        </w:rPr>
        <w:t>Observation</w:t>
      </w:r>
      <w:r>
        <w:rPr>
          <w:b/>
          <w:i/>
          <w:lang w:eastAsia="ko-KR"/>
        </w:rPr>
        <w:t xml:space="preserve"> </w:t>
      </w:r>
      <w:r w:rsidR="00CC4862">
        <w:rPr>
          <w:b/>
          <w:i/>
          <w:lang w:eastAsia="ko-KR"/>
        </w:rPr>
        <w:t>5</w:t>
      </w:r>
      <w:r w:rsidRPr="006C57DB">
        <w:rPr>
          <w:b/>
          <w:i/>
          <w:lang w:eastAsia="ko-KR"/>
        </w:rPr>
        <w:t xml:space="preserve">: </w:t>
      </w:r>
      <w:r w:rsidRPr="00873241">
        <w:rPr>
          <w:b/>
          <w:i/>
          <w:iCs/>
        </w:rPr>
        <w:t>The NW-initiated approach</w:t>
      </w:r>
      <w:r>
        <w:rPr>
          <w:b/>
          <w:i/>
          <w:iCs/>
        </w:rPr>
        <w:t xml:space="preserve"> can’t address two important use cases (MPE mitigation and UE power saving), and has unclear benefits (over what that can be achieved with the UE-initiated approach). </w:t>
      </w:r>
    </w:p>
    <w:p w14:paraId="067FF8CA" w14:textId="77777777" w:rsidR="004A5063" w:rsidRDefault="004A5063" w:rsidP="009B7902">
      <w:pPr>
        <w:spacing w:after="60" w:line="288" w:lineRule="auto"/>
        <w:jc w:val="both"/>
        <w:rPr>
          <w:i/>
          <w:u w:val="single"/>
          <w:lang w:val="en-GB" w:eastAsia="ko-KR"/>
        </w:rPr>
      </w:pPr>
    </w:p>
    <w:p w14:paraId="3564508E" w14:textId="4D3BB447" w:rsidR="00E056C0" w:rsidRPr="00873241" w:rsidRDefault="00265F59" w:rsidP="009B7902">
      <w:pPr>
        <w:spacing w:after="60" w:line="288" w:lineRule="auto"/>
        <w:jc w:val="both"/>
        <w:rPr>
          <w:i/>
          <w:u w:val="single"/>
          <w:lang w:val="en-GB" w:eastAsia="ko-KR"/>
        </w:rPr>
      </w:pPr>
      <w:r>
        <w:rPr>
          <w:i/>
          <w:u w:val="single"/>
          <w:lang w:val="en-GB" w:eastAsia="ko-KR"/>
        </w:rPr>
        <w:t>MPE mitigation</w:t>
      </w:r>
    </w:p>
    <w:p w14:paraId="33DAF306" w14:textId="04FDC211" w:rsidR="009B7902" w:rsidRDefault="004027B1" w:rsidP="00873241">
      <w:pPr>
        <w:spacing w:after="60" w:line="288" w:lineRule="auto"/>
        <w:jc w:val="both"/>
        <w:rPr>
          <w:lang w:val="en-GB" w:eastAsia="ko-KR"/>
        </w:rPr>
      </w:pPr>
      <w:r>
        <w:rPr>
          <w:lang w:val="en-GB" w:eastAsia="ko-KR"/>
        </w:rPr>
        <w:t>For MPE mitigation</w:t>
      </w:r>
      <w:r w:rsidR="00265F59">
        <w:rPr>
          <w:lang w:val="en-GB" w:eastAsia="ko-KR"/>
        </w:rPr>
        <w:t>, a</w:t>
      </w:r>
      <w:r w:rsidR="009B7902" w:rsidRPr="00E056C0">
        <w:rPr>
          <w:lang w:val="en-GB" w:eastAsia="ko-KR"/>
        </w:rPr>
        <w:t xml:space="preserve"> solution based on a UE-initiated approach</w:t>
      </w:r>
      <w:r w:rsidR="00265F59">
        <w:rPr>
          <w:lang w:val="en-GB" w:eastAsia="ko-KR"/>
        </w:rPr>
        <w:t xml:space="preserve"> can be used,</w:t>
      </w:r>
      <w:r w:rsidR="009B7902" w:rsidRPr="00E056C0">
        <w:rPr>
          <w:lang w:val="en-GB" w:eastAsia="ko-KR"/>
        </w:rPr>
        <w:t xml:space="preserve"> wherein the UE upon detecting the occurrence of such events, initiates a UL TX beam update mechanism</w:t>
      </w:r>
      <w:r w:rsidR="000664A9">
        <w:rPr>
          <w:lang w:val="en-GB" w:eastAsia="ko-KR"/>
        </w:rPr>
        <w:t xml:space="preserve"> (e.g. UL panel selection)</w:t>
      </w:r>
      <w:r w:rsidR="009B7902" w:rsidRPr="00E056C0">
        <w:rPr>
          <w:lang w:val="en-GB" w:eastAsia="ko-KR"/>
        </w:rPr>
        <w:t>. This requires a UE to report an MPE event to the network, along with beam measurements and indication of a preferred beam or UE panel to mitigate the MPE effect.</w:t>
      </w:r>
      <w:r w:rsidR="00202C5A">
        <w:rPr>
          <w:lang w:val="en-GB" w:eastAsia="ko-KR"/>
        </w:rPr>
        <w:t xml:space="preserve"> Our preference is to enhance the beam measurement report for MPE mitigation.</w:t>
      </w:r>
      <w:r w:rsidR="00D13864">
        <w:rPr>
          <w:lang w:val="en-GB" w:eastAsia="ko-KR"/>
        </w:rPr>
        <w:t xml:space="preserve"> Between panel-level and beam-level switching (within a panel), the panel-level switching seems sufficient for MPE mitigation. This is due to the fact that for a panel experiencing the MPE issue, it is extremely unlikely that another beam from the same panel can be used for UL transmission, i.e., such a panel is likely to be completely unusable. Therefore, the panel-level switching suffices. </w:t>
      </w:r>
      <w:r w:rsidR="00885BE1">
        <w:rPr>
          <w:lang w:val="en-GB" w:eastAsia="ko-KR"/>
        </w:rPr>
        <w:t>The UL TX beam for the switched panel, however, can also be included in the UE reporting.</w:t>
      </w:r>
      <w:r w:rsidR="00863FF2">
        <w:rPr>
          <w:lang w:val="en-GB" w:eastAsia="ko-KR"/>
        </w:rPr>
        <w:t xml:space="preserve"> The content of the beam report can be the same as in Rel. 15/16, i.e., SSBRI/CRI and corresponding L1-RSRP/L1-SINR</w:t>
      </w:r>
      <w:r w:rsidR="00705D13">
        <w:rPr>
          <w:lang w:val="en-GB" w:eastAsia="ko-KR"/>
        </w:rPr>
        <w:t>, potentially</w:t>
      </w:r>
      <w:r w:rsidR="00202C5A">
        <w:rPr>
          <w:lang w:val="en-GB" w:eastAsia="ko-KR"/>
        </w:rPr>
        <w:t xml:space="preserve"> taking the MPR effect </w:t>
      </w:r>
      <w:r w:rsidR="00705D13">
        <w:rPr>
          <w:lang w:val="en-GB" w:eastAsia="ko-KR"/>
        </w:rPr>
        <w:t xml:space="preserve">into account </w:t>
      </w:r>
      <w:r w:rsidR="00202C5A">
        <w:rPr>
          <w:lang w:val="en-GB" w:eastAsia="ko-KR"/>
        </w:rPr>
        <w:t>(option 2A)</w:t>
      </w:r>
      <w:r w:rsidR="00863FF2">
        <w:rPr>
          <w:lang w:val="en-GB" w:eastAsia="ko-KR"/>
        </w:rPr>
        <w:t>.</w:t>
      </w:r>
      <w:r w:rsidR="00434282">
        <w:rPr>
          <w:lang w:val="en-GB" w:eastAsia="ko-KR"/>
        </w:rPr>
        <w:t xml:space="preserve"> The need for any additional reporting is unclear</w:t>
      </w:r>
      <w:r w:rsidR="0019738E">
        <w:rPr>
          <w:lang w:val="en-GB" w:eastAsia="ko-KR"/>
        </w:rPr>
        <w:t>, and has additional spec impact (when compared with Option 2A)</w:t>
      </w:r>
      <w:r w:rsidR="00C52E9F">
        <w:rPr>
          <w:lang w:val="en-GB" w:eastAsia="ko-KR"/>
        </w:rPr>
        <w:t>.</w:t>
      </w:r>
    </w:p>
    <w:p w14:paraId="543269C7" w14:textId="21D67907" w:rsidR="009820EC" w:rsidRPr="006C57DB" w:rsidRDefault="009820EC" w:rsidP="00873241">
      <w:pPr>
        <w:spacing w:after="60" w:line="288" w:lineRule="auto"/>
        <w:jc w:val="both"/>
        <w:rPr>
          <w:lang w:eastAsia="ko-KR"/>
        </w:rPr>
      </w:pPr>
      <w:r>
        <w:rPr>
          <w:lang w:val="en-GB" w:eastAsia="ko-KR"/>
        </w:rPr>
        <w:t xml:space="preserve">When the beam reporting includes K&gt;1 SSBRIs/CRIs, then K1&lt;K of them can have the legacy (R15/16) beam reporting content, and the remaining K2=K-K1 of them can have the new beam reporting content (for MPE mitigation). The K1 of them can be used for DL/UL, but the K2 of them can only be used for UL. </w:t>
      </w:r>
    </w:p>
    <w:p w14:paraId="088AD9C7" w14:textId="3FB8E456" w:rsidR="004A5063" w:rsidRDefault="004A5063" w:rsidP="004A5063">
      <w:pPr>
        <w:spacing w:after="60" w:line="288" w:lineRule="auto"/>
        <w:jc w:val="both"/>
        <w:rPr>
          <w:lang w:eastAsia="ko-KR"/>
        </w:rPr>
      </w:pPr>
      <w:r>
        <w:rPr>
          <w:lang w:val="en-GB" w:eastAsia="ko-KR"/>
        </w:rPr>
        <w:lastRenderedPageBreak/>
        <w:t>The network in response to a UE reporting can either just follow</w:t>
      </w:r>
      <w:r w:rsidRPr="00A95124">
        <w:rPr>
          <w:lang w:val="en-GB" w:eastAsia="ko-KR"/>
        </w:rPr>
        <w:t xml:space="preserve"> the</w:t>
      </w:r>
      <w:r>
        <w:rPr>
          <w:lang w:val="en-GB" w:eastAsia="ko-KR"/>
        </w:rPr>
        <w:t xml:space="preserve"> UE-recommendation about the updated UL TX panel/beam (without any indication), or</w:t>
      </w:r>
      <w:r w:rsidRPr="00A95124">
        <w:rPr>
          <w:lang w:val="en-GB" w:eastAsia="ko-KR"/>
        </w:rPr>
        <w:t xml:space="preserve"> use</w:t>
      </w:r>
      <w:r>
        <w:rPr>
          <w:lang w:val="en-GB" w:eastAsia="ko-KR"/>
        </w:rPr>
        <w:t>s</w:t>
      </w:r>
      <w:r w:rsidRPr="00A95124">
        <w:rPr>
          <w:lang w:val="en-GB" w:eastAsia="ko-KR"/>
        </w:rPr>
        <w:t xml:space="preserve"> the </w:t>
      </w:r>
      <w:r>
        <w:rPr>
          <w:lang w:val="en-GB" w:eastAsia="ko-KR"/>
        </w:rPr>
        <w:t>UE reporting</w:t>
      </w:r>
      <w:r w:rsidRPr="00A95124">
        <w:rPr>
          <w:lang w:val="en-GB" w:eastAsia="ko-KR"/>
        </w:rPr>
        <w:t xml:space="preserve"> </w:t>
      </w:r>
      <w:r>
        <w:rPr>
          <w:lang w:val="en-GB" w:eastAsia="ko-KR"/>
        </w:rPr>
        <w:t xml:space="preserve">to </w:t>
      </w:r>
      <w:r w:rsidRPr="00A95124">
        <w:rPr>
          <w:lang w:val="en-GB" w:eastAsia="ko-KR"/>
        </w:rPr>
        <w:t>signal</w:t>
      </w:r>
      <w:r>
        <w:rPr>
          <w:lang w:val="en-GB" w:eastAsia="ko-KR"/>
        </w:rPr>
        <w:t>/indicate</w:t>
      </w:r>
      <w:r w:rsidRPr="00A95124">
        <w:rPr>
          <w:lang w:val="en-GB" w:eastAsia="ko-KR"/>
        </w:rPr>
        <w:t xml:space="preserve"> an alternate UL TX beam to the UE.</w:t>
      </w:r>
    </w:p>
    <w:p w14:paraId="37A74D82" w14:textId="77777777" w:rsidR="004A5063" w:rsidRDefault="004A5063" w:rsidP="00C57CA6">
      <w:pPr>
        <w:spacing w:after="60" w:line="288" w:lineRule="auto"/>
        <w:jc w:val="both"/>
        <w:rPr>
          <w:b/>
          <w:i/>
          <w:iCs/>
        </w:rPr>
      </w:pPr>
    </w:p>
    <w:p w14:paraId="79EF75AC" w14:textId="67640078" w:rsidR="00C57CA6" w:rsidRDefault="00C57CA6" w:rsidP="00C57CA6">
      <w:pPr>
        <w:spacing w:after="60" w:line="288" w:lineRule="auto"/>
        <w:jc w:val="both"/>
        <w:rPr>
          <w:b/>
          <w:i/>
          <w:iCs/>
        </w:rPr>
      </w:pPr>
      <w:r>
        <w:rPr>
          <w:b/>
          <w:i/>
          <w:iCs/>
        </w:rPr>
        <w:t xml:space="preserve">Proposal </w:t>
      </w:r>
      <w:r w:rsidR="00D06DF2">
        <w:rPr>
          <w:b/>
          <w:i/>
          <w:iCs/>
        </w:rPr>
        <w:t>17</w:t>
      </w:r>
      <w:r w:rsidRPr="00A55EBD">
        <w:rPr>
          <w:b/>
          <w:i/>
          <w:iCs/>
        </w:rPr>
        <w:t xml:space="preserve">: </w:t>
      </w:r>
      <w:r w:rsidR="004A5063">
        <w:rPr>
          <w:b/>
          <w:i/>
          <w:iCs/>
        </w:rPr>
        <w:t>F</w:t>
      </w:r>
      <w:r w:rsidR="008E53AA">
        <w:rPr>
          <w:b/>
          <w:i/>
          <w:iCs/>
        </w:rPr>
        <w:t>or MPE mitigation</w:t>
      </w:r>
      <w:r w:rsidR="00885BE1">
        <w:rPr>
          <w:b/>
          <w:i/>
          <w:iCs/>
        </w:rPr>
        <w:t xml:space="preserve">, </w:t>
      </w:r>
    </w:p>
    <w:p w14:paraId="79F0AC83" w14:textId="09F151FC" w:rsidR="00C57CA6" w:rsidRPr="00873241" w:rsidRDefault="00863FF2" w:rsidP="00873241">
      <w:pPr>
        <w:pStyle w:val="ListParagraph"/>
        <w:numPr>
          <w:ilvl w:val="0"/>
          <w:numId w:val="40"/>
        </w:numPr>
        <w:spacing w:after="60" w:line="288" w:lineRule="auto"/>
        <w:jc w:val="both"/>
        <w:rPr>
          <w:b/>
          <w:i/>
          <w:iCs/>
          <w:color w:val="000000" w:themeColor="text1"/>
        </w:rPr>
      </w:pPr>
      <w:r>
        <w:rPr>
          <w:b/>
          <w:i/>
          <w:iCs/>
          <w:color w:val="000000" w:themeColor="text1"/>
        </w:rPr>
        <w:t xml:space="preserve">Support </w:t>
      </w:r>
      <w:r w:rsidR="006B48DF">
        <w:rPr>
          <w:b/>
          <w:i/>
          <w:iCs/>
          <w:color w:val="000000" w:themeColor="text1"/>
        </w:rPr>
        <w:t xml:space="preserve">Option 2A, i.e., </w:t>
      </w:r>
      <w:r>
        <w:rPr>
          <w:b/>
          <w:i/>
          <w:iCs/>
          <w:color w:val="000000" w:themeColor="text1"/>
        </w:rPr>
        <w:t>i</w:t>
      </w:r>
      <w:r w:rsidR="00885BE1" w:rsidRPr="00863FF2">
        <w:rPr>
          <w:b/>
          <w:i/>
          <w:iCs/>
          <w:color w:val="000000" w:themeColor="text1"/>
        </w:rPr>
        <w:t>ndication of panel selection/switching</w:t>
      </w:r>
      <w:r>
        <w:rPr>
          <w:b/>
          <w:i/>
          <w:iCs/>
          <w:color w:val="000000" w:themeColor="text1"/>
        </w:rPr>
        <w:t>, and r</w:t>
      </w:r>
      <w:r w:rsidRPr="00863FF2">
        <w:rPr>
          <w:b/>
          <w:i/>
          <w:iCs/>
          <w:color w:val="000000" w:themeColor="text1"/>
        </w:rPr>
        <w:t>eporting of</w:t>
      </w:r>
      <w:r w:rsidR="00885BE1" w:rsidRPr="00863FF2">
        <w:rPr>
          <w:b/>
          <w:i/>
          <w:iCs/>
          <w:color w:val="000000" w:themeColor="text1"/>
        </w:rPr>
        <w:t xml:space="preserve"> </w:t>
      </w:r>
      <w:r w:rsidR="00C57CA6" w:rsidRPr="00863FF2">
        <w:rPr>
          <w:b/>
          <w:i/>
          <w:iCs/>
          <w:color w:val="000000" w:themeColor="text1"/>
        </w:rPr>
        <w:t>SSBRI(s)/CRI(s)</w:t>
      </w:r>
      <w:r w:rsidRPr="00863FF2">
        <w:rPr>
          <w:b/>
          <w:i/>
          <w:iCs/>
          <w:color w:val="000000" w:themeColor="text1"/>
        </w:rPr>
        <w:t xml:space="preserve"> for the switched panel</w:t>
      </w:r>
    </w:p>
    <w:p w14:paraId="4E17DD36" w14:textId="38C54BE5" w:rsidR="00C57CA6" w:rsidRDefault="00863FF2" w:rsidP="00873241">
      <w:pPr>
        <w:pStyle w:val="ListParagraph"/>
        <w:numPr>
          <w:ilvl w:val="1"/>
          <w:numId w:val="40"/>
        </w:numPr>
        <w:spacing w:after="60" w:line="288" w:lineRule="auto"/>
        <w:jc w:val="both"/>
        <w:rPr>
          <w:b/>
          <w:i/>
          <w:iCs/>
          <w:color w:val="000000" w:themeColor="text1"/>
        </w:rPr>
      </w:pPr>
      <w:r>
        <w:rPr>
          <w:b/>
          <w:i/>
          <w:iCs/>
          <w:color w:val="000000" w:themeColor="text1"/>
        </w:rPr>
        <w:t>For</w:t>
      </w:r>
      <w:r w:rsidR="00C57CA6">
        <w:rPr>
          <w:b/>
          <w:i/>
          <w:iCs/>
          <w:color w:val="000000" w:themeColor="text1"/>
        </w:rPr>
        <w:t xml:space="preserve"> additional reporting content, support</w:t>
      </w:r>
      <w:r>
        <w:rPr>
          <w:b/>
          <w:i/>
          <w:iCs/>
          <w:color w:val="000000" w:themeColor="text1"/>
        </w:rPr>
        <w:t xml:space="preserve"> Rel.15/16 beam metric (i.e.</w:t>
      </w:r>
      <w:r w:rsidR="00C57CA6">
        <w:rPr>
          <w:b/>
          <w:i/>
          <w:iCs/>
          <w:color w:val="000000" w:themeColor="text1"/>
        </w:rPr>
        <w:t xml:space="preserve"> </w:t>
      </w:r>
      <w:r>
        <w:rPr>
          <w:b/>
          <w:i/>
          <w:iCs/>
          <w:color w:val="000000" w:themeColor="text1"/>
        </w:rPr>
        <w:t>L1-RSRP/L1-SINR)</w:t>
      </w:r>
      <w:r w:rsidR="000C6688">
        <w:rPr>
          <w:b/>
          <w:i/>
          <w:iCs/>
          <w:color w:val="000000" w:themeColor="text1"/>
        </w:rPr>
        <w:t xml:space="preserve"> with MPE effect included.</w:t>
      </w:r>
    </w:p>
    <w:p w14:paraId="03FD6D2E" w14:textId="15C0A2FC" w:rsidR="00013B0A" w:rsidRPr="00873241" w:rsidRDefault="00013B0A" w:rsidP="00873241">
      <w:pPr>
        <w:pStyle w:val="ListParagraph"/>
        <w:numPr>
          <w:ilvl w:val="1"/>
          <w:numId w:val="40"/>
        </w:numPr>
        <w:spacing w:after="60" w:line="288" w:lineRule="auto"/>
        <w:jc w:val="both"/>
        <w:rPr>
          <w:b/>
          <w:i/>
          <w:iCs/>
          <w:color w:val="000000" w:themeColor="text1"/>
        </w:rPr>
      </w:pPr>
      <w:r>
        <w:rPr>
          <w:b/>
          <w:i/>
          <w:iCs/>
          <w:color w:val="000000" w:themeColor="text1"/>
        </w:rPr>
        <w:t xml:space="preserve">When K&gt;1 SSBRIs/CRIs are included in the beam reporting, a subset of them can be normal (without MPE mitigation, hence can be used for DL/UL) and the remaining can be for MPE mitigation (hence can only be used for UL). </w:t>
      </w:r>
    </w:p>
    <w:p w14:paraId="0619F214" w14:textId="40418E18" w:rsidR="00863FF2" w:rsidRPr="00873241" w:rsidRDefault="006B48DF" w:rsidP="00466958">
      <w:pPr>
        <w:pStyle w:val="ListParagraph"/>
        <w:numPr>
          <w:ilvl w:val="0"/>
          <w:numId w:val="40"/>
        </w:numPr>
        <w:spacing w:after="60" w:line="288" w:lineRule="auto"/>
        <w:jc w:val="both"/>
        <w:rPr>
          <w:b/>
          <w:i/>
          <w:iCs/>
        </w:rPr>
      </w:pPr>
      <w:r>
        <w:rPr>
          <w:b/>
          <w:i/>
          <w:iCs/>
        </w:rPr>
        <w:t>For beam indication, i</w:t>
      </w:r>
      <w:r w:rsidR="00863FF2" w:rsidRPr="00873241">
        <w:rPr>
          <w:b/>
          <w:i/>
          <w:iCs/>
        </w:rPr>
        <w:t>nvestigate a mechanism for providing an alternate UL TX beam as well as a UE-initiated UL TX beam update</w:t>
      </w:r>
      <w:r w:rsidR="00D06DF2">
        <w:rPr>
          <w:b/>
          <w:i/>
          <w:iCs/>
        </w:rPr>
        <w:t>.</w:t>
      </w:r>
    </w:p>
    <w:p w14:paraId="0D8FCD69" w14:textId="5547DAD2" w:rsidR="00A33DCC" w:rsidRPr="000F469C" w:rsidRDefault="00A33DCC" w:rsidP="00945BED">
      <w:pPr>
        <w:spacing w:after="60" w:line="288" w:lineRule="auto"/>
        <w:jc w:val="both"/>
        <w:rPr>
          <w:lang w:eastAsia="ko-KR"/>
        </w:rPr>
      </w:pPr>
    </w:p>
    <w:p w14:paraId="587BA10B" w14:textId="2EF0C2A8" w:rsidR="008F19D4" w:rsidRPr="00F46F7F" w:rsidRDefault="008F19D4" w:rsidP="00945BED">
      <w:pPr>
        <w:pStyle w:val="Heading1"/>
        <w:spacing w:before="0" w:after="60" w:line="288" w:lineRule="auto"/>
        <w:ind w:left="774" w:hangingChars="215" w:hanging="774"/>
        <w:jc w:val="both"/>
        <w:rPr>
          <w:rFonts w:eastAsia="Batang"/>
          <w:lang w:val="en-US" w:eastAsia="ko-KR"/>
        </w:rPr>
      </w:pPr>
      <w:r w:rsidRPr="00F46F7F">
        <w:rPr>
          <w:rFonts w:eastAsia="Batang"/>
          <w:lang w:val="en-US" w:eastAsia="ko-KR"/>
        </w:rPr>
        <w:t>Conclusions</w:t>
      </w:r>
    </w:p>
    <w:p w14:paraId="48D94B4E" w14:textId="05913EC4" w:rsidR="00C174C0" w:rsidRPr="00BF1DAE" w:rsidRDefault="00C174C0" w:rsidP="00C174C0">
      <w:pPr>
        <w:spacing w:after="60" w:line="288" w:lineRule="auto"/>
        <w:jc w:val="both"/>
        <w:rPr>
          <w:lang w:eastAsia="ko-KR"/>
        </w:rPr>
      </w:pPr>
      <w:r w:rsidRPr="00BF1DAE">
        <w:rPr>
          <w:lang w:eastAsia="ko-KR"/>
        </w:rPr>
        <w:t>The following proposals have been made regarding the unified TCI Framework and TCI State:</w:t>
      </w:r>
    </w:p>
    <w:p w14:paraId="17AF3397" w14:textId="2EEDCA78" w:rsidR="00ED0105" w:rsidRPr="00FF4DF2" w:rsidRDefault="00ED0105" w:rsidP="00ED0105">
      <w:pPr>
        <w:spacing w:after="60" w:line="288" w:lineRule="auto"/>
        <w:jc w:val="both"/>
        <w:rPr>
          <w:b/>
          <w:i/>
          <w:lang w:val="en-GB" w:eastAsia="ko-KR"/>
        </w:rPr>
      </w:pPr>
      <w:r w:rsidRPr="00FF4DF2">
        <w:rPr>
          <w:b/>
          <w:i/>
          <w:lang w:val="en-GB" w:eastAsia="ko-KR"/>
        </w:rPr>
        <w:t xml:space="preserve">Proposal 1: </w:t>
      </w:r>
      <w:r w:rsidRPr="00FF4DF2">
        <w:rPr>
          <w:b/>
          <w:i/>
        </w:rPr>
        <w:t xml:space="preserve">On Rel.17 unified TCI framework </w:t>
      </w:r>
      <w:r>
        <w:rPr>
          <w:b/>
          <w:i/>
        </w:rPr>
        <w:t>support</w:t>
      </w:r>
      <w:r w:rsidRPr="00FF4DF2">
        <w:rPr>
          <w:b/>
          <w:i/>
        </w:rPr>
        <w:t xml:space="preserve"> SSB as </w:t>
      </w:r>
      <w:r>
        <w:rPr>
          <w:b/>
          <w:i/>
        </w:rPr>
        <w:t xml:space="preserve">a </w:t>
      </w:r>
      <w:r w:rsidRPr="00FF4DF2">
        <w:rPr>
          <w:b/>
          <w:i/>
        </w:rPr>
        <w:t>QCL Type-D source RS in the TCI state.</w:t>
      </w:r>
    </w:p>
    <w:p w14:paraId="54538045" w14:textId="77777777" w:rsidR="00ED0105" w:rsidRPr="00A30DEC" w:rsidRDefault="00ED0105" w:rsidP="00ED0105">
      <w:pPr>
        <w:spacing w:after="60" w:line="288" w:lineRule="auto"/>
        <w:jc w:val="both"/>
        <w:rPr>
          <w:lang w:val="en-GB" w:eastAsia="ko-KR"/>
        </w:rPr>
      </w:pPr>
      <w:r w:rsidRPr="00A30DEC">
        <w:rPr>
          <w:b/>
          <w:i/>
          <w:lang w:val="en-GB" w:eastAsia="ko-KR"/>
        </w:rPr>
        <w:t>Proposal 2:</w:t>
      </w:r>
      <w:r>
        <w:rPr>
          <w:lang w:val="en-GB" w:eastAsia="ko-KR"/>
        </w:rPr>
        <w:t xml:space="preserve"> </w:t>
      </w:r>
      <w:r w:rsidRPr="00FF4DF2">
        <w:rPr>
          <w:b/>
          <w:i/>
        </w:rPr>
        <w:t xml:space="preserve">On Rel.17 unified TCI framework </w:t>
      </w:r>
      <w:r>
        <w:rPr>
          <w:b/>
          <w:i/>
        </w:rPr>
        <w:t>support SRS for BM for QCL Type-D indication in a TCI state. The DL source RS of the SRS for BM is the QCL Type-D source for the corresponding TCI state.</w:t>
      </w:r>
    </w:p>
    <w:p w14:paraId="735B3057" w14:textId="77777777" w:rsidR="00ED0105" w:rsidRPr="00A30DEC" w:rsidRDefault="00ED0105" w:rsidP="00ED0105">
      <w:pPr>
        <w:rPr>
          <w:b/>
          <w:i/>
          <w:lang w:val="en-GB" w:eastAsia="ko-KR"/>
        </w:rPr>
      </w:pPr>
      <w:r w:rsidRPr="00A30DEC">
        <w:rPr>
          <w:b/>
          <w:i/>
          <w:lang w:val="en-GB" w:eastAsia="ko-KR"/>
        </w:rPr>
        <w:t>Proposal 3: No additional UL spatial RS sources are supported in Rel-17.</w:t>
      </w:r>
    </w:p>
    <w:p w14:paraId="3B267A4C" w14:textId="77777777" w:rsidR="00F750B8" w:rsidRDefault="00F750B8" w:rsidP="00F750B8">
      <w:pPr>
        <w:rPr>
          <w:b/>
          <w:i/>
        </w:rPr>
      </w:pPr>
      <w:r w:rsidRPr="00DE49EF">
        <w:rPr>
          <w:b/>
          <w:i/>
          <w:lang w:val="en-GB" w:eastAsia="ko-KR"/>
        </w:rPr>
        <w:t xml:space="preserve">Proposal 4: </w:t>
      </w:r>
      <w:r w:rsidRPr="00DE49EF">
        <w:rPr>
          <w:b/>
          <w:i/>
        </w:rPr>
        <w:t>On Rel.17 unified TCI framework,</w:t>
      </w:r>
    </w:p>
    <w:p w14:paraId="4E2E7AB1" w14:textId="77777777" w:rsidR="00F750B8" w:rsidRPr="00C52E9F" w:rsidRDefault="00F750B8" w:rsidP="00F750B8">
      <w:pPr>
        <w:pStyle w:val="ListParagraph"/>
        <w:numPr>
          <w:ilvl w:val="0"/>
          <w:numId w:val="67"/>
        </w:numPr>
        <w:rPr>
          <w:b/>
          <w:i/>
          <w:lang w:val="en-GB" w:eastAsia="ko-KR"/>
        </w:rPr>
      </w:pPr>
      <w:r>
        <w:rPr>
          <w:b/>
          <w:i/>
        </w:rPr>
        <w:t>Alt3: A</w:t>
      </w:r>
      <w:r w:rsidRPr="00C52E9F">
        <w:rPr>
          <w:b/>
          <w:i/>
        </w:rPr>
        <w:t xml:space="preserve"> UE can be configured with either joint DL/UL TCI or separate DL/UL TCI via MAC CE signaling.</w:t>
      </w:r>
    </w:p>
    <w:p w14:paraId="02618334" w14:textId="10E05E1B" w:rsidR="00F750B8" w:rsidRDefault="00F750B8" w:rsidP="00ED0105">
      <w:pPr>
        <w:spacing w:after="60" w:line="288" w:lineRule="auto"/>
        <w:jc w:val="both"/>
        <w:rPr>
          <w:b/>
          <w:i/>
          <w:lang w:val="en-GB" w:eastAsia="ko-KR"/>
        </w:rPr>
      </w:pPr>
    </w:p>
    <w:p w14:paraId="6AD91739" w14:textId="77777777" w:rsidR="00F750B8" w:rsidRPr="00F926D1" w:rsidRDefault="00F750B8" w:rsidP="00F750B8">
      <w:pPr>
        <w:spacing w:after="60" w:line="288" w:lineRule="auto"/>
        <w:jc w:val="both"/>
        <w:rPr>
          <w:b/>
          <w:i/>
          <w:lang w:val="en-GB" w:eastAsia="ko-KR"/>
        </w:rPr>
      </w:pPr>
      <w:r w:rsidRPr="00F926D1">
        <w:rPr>
          <w:b/>
          <w:i/>
          <w:lang w:val="en-GB" w:eastAsia="ko-KR"/>
        </w:rPr>
        <w:t>P</w:t>
      </w:r>
      <w:r>
        <w:rPr>
          <w:b/>
          <w:i/>
          <w:lang w:val="en-GB" w:eastAsia="ko-KR"/>
        </w:rPr>
        <w:t>roposal 5</w:t>
      </w:r>
      <w:r w:rsidRPr="00F926D1">
        <w:rPr>
          <w:b/>
          <w:i/>
          <w:lang w:val="en-GB" w:eastAsia="ko-KR"/>
        </w:rPr>
        <w:t>:</w:t>
      </w:r>
    </w:p>
    <w:p w14:paraId="255CCB63" w14:textId="77777777" w:rsidR="00F750B8" w:rsidRPr="00C52E9F" w:rsidRDefault="00F750B8" w:rsidP="00F750B8">
      <w:pPr>
        <w:snapToGrid w:val="0"/>
        <w:jc w:val="both"/>
        <w:rPr>
          <w:rFonts w:cs="Times"/>
          <w:b/>
          <w:i/>
        </w:rPr>
      </w:pPr>
      <w:r w:rsidRPr="00C52E9F">
        <w:rPr>
          <w:rFonts w:cs="Times"/>
          <w:b/>
          <w:i/>
        </w:rPr>
        <w:t>On Rel.17 unified TCI framework:</w:t>
      </w:r>
    </w:p>
    <w:p w14:paraId="73F35B2B" w14:textId="77777777" w:rsidR="00F750B8" w:rsidRPr="00F14DC6" w:rsidRDefault="00F750B8" w:rsidP="00F750B8">
      <w:pPr>
        <w:pStyle w:val="ListParagraph"/>
        <w:numPr>
          <w:ilvl w:val="0"/>
          <w:numId w:val="68"/>
        </w:numPr>
        <w:spacing w:after="60" w:line="288" w:lineRule="auto"/>
        <w:jc w:val="both"/>
        <w:rPr>
          <w:b/>
          <w:i/>
        </w:rPr>
      </w:pPr>
      <w:r w:rsidRPr="00C52E9F">
        <w:rPr>
          <w:rFonts w:cs="Times"/>
          <w:b/>
          <w:i/>
        </w:rPr>
        <w:t>Alt4: UE calculates path-loss based on periodic DL RS configured as the source RS or a periodic QCL-Type-D/spatialRelationInfo source of the source RS in UL TCI state or (if applicable) joint TCI state.</w:t>
      </w:r>
    </w:p>
    <w:p w14:paraId="59FD8864" w14:textId="77777777" w:rsidR="00F750B8" w:rsidRDefault="00F750B8" w:rsidP="00F750B8">
      <w:pPr>
        <w:snapToGrid w:val="0"/>
        <w:spacing w:after="0"/>
        <w:jc w:val="both"/>
      </w:pPr>
    </w:p>
    <w:p w14:paraId="6E664342" w14:textId="77777777" w:rsidR="00F750B8" w:rsidRPr="00F926D1" w:rsidRDefault="00F750B8" w:rsidP="00F750B8">
      <w:pPr>
        <w:snapToGrid w:val="0"/>
        <w:spacing w:after="0"/>
        <w:jc w:val="both"/>
        <w:rPr>
          <w:b/>
          <w:i/>
          <w:color w:val="000000" w:themeColor="text1"/>
        </w:rPr>
      </w:pPr>
      <w:r>
        <w:rPr>
          <w:b/>
          <w:i/>
          <w:color w:val="000000" w:themeColor="text1"/>
        </w:rPr>
        <w:t>Proposal 6</w:t>
      </w:r>
      <w:r w:rsidRPr="00F926D1">
        <w:rPr>
          <w:b/>
          <w:i/>
          <w:color w:val="000000" w:themeColor="text1"/>
        </w:rPr>
        <w:t>:</w:t>
      </w:r>
    </w:p>
    <w:p w14:paraId="642F407F" w14:textId="77777777" w:rsidR="00F750B8" w:rsidRPr="005C2A09" w:rsidRDefault="00F750B8" w:rsidP="00F750B8">
      <w:pPr>
        <w:spacing w:after="60" w:line="288" w:lineRule="auto"/>
        <w:jc w:val="both"/>
        <w:rPr>
          <w:b/>
          <w:i/>
        </w:rPr>
      </w:pPr>
      <w:r w:rsidRPr="005C2A09">
        <w:rPr>
          <w:b/>
          <w:i/>
        </w:rPr>
        <w:t>On the setting of UL PC parameters except for PL-RS (P0, alpha, closed loop index) for Rel.17 unified TCI framework:</w:t>
      </w:r>
    </w:p>
    <w:p w14:paraId="03CA3C5B" w14:textId="77777777" w:rsidR="00F750B8" w:rsidRPr="005C2A09" w:rsidRDefault="00F750B8" w:rsidP="00F750B8">
      <w:pPr>
        <w:pStyle w:val="ListParagraph"/>
        <w:numPr>
          <w:ilvl w:val="0"/>
          <w:numId w:val="68"/>
        </w:numPr>
        <w:autoSpaceDN w:val="0"/>
        <w:snapToGrid w:val="0"/>
        <w:spacing w:after="0"/>
        <w:contextualSpacing w:val="0"/>
        <w:jc w:val="both"/>
        <w:rPr>
          <w:b/>
          <w:i/>
        </w:rPr>
      </w:pPr>
      <w:r w:rsidRPr="005C2A09">
        <w:rPr>
          <w:b/>
          <w:i/>
        </w:rPr>
        <w:t>A first component that depends on the channel/signal being power controlled</w:t>
      </w:r>
    </w:p>
    <w:p w14:paraId="007A17F9" w14:textId="77777777" w:rsidR="00F750B8" w:rsidRPr="005C2A09" w:rsidRDefault="00F750B8" w:rsidP="00F750B8">
      <w:pPr>
        <w:pStyle w:val="ListParagraph"/>
        <w:numPr>
          <w:ilvl w:val="0"/>
          <w:numId w:val="68"/>
        </w:numPr>
        <w:autoSpaceDN w:val="0"/>
        <w:snapToGrid w:val="0"/>
        <w:spacing w:after="0"/>
        <w:contextualSpacing w:val="0"/>
        <w:jc w:val="both"/>
        <w:rPr>
          <w:b/>
          <w:i/>
        </w:rPr>
      </w:pPr>
      <w:r w:rsidRPr="005C2A09">
        <w:rPr>
          <w:b/>
          <w:i/>
        </w:rPr>
        <w:t>A second component that depends the TCI state</w:t>
      </w:r>
    </w:p>
    <w:p w14:paraId="66F665AD" w14:textId="77777777" w:rsidR="00F750B8" w:rsidRPr="00C52E9F" w:rsidRDefault="00F750B8" w:rsidP="00F750B8">
      <w:pPr>
        <w:pStyle w:val="ListParagraph"/>
        <w:numPr>
          <w:ilvl w:val="1"/>
          <w:numId w:val="68"/>
        </w:numPr>
        <w:autoSpaceDN w:val="0"/>
        <w:snapToGrid w:val="0"/>
        <w:spacing w:after="0"/>
        <w:contextualSpacing w:val="0"/>
        <w:jc w:val="both"/>
        <w:rPr>
          <w:b/>
          <w:i/>
        </w:rPr>
      </w:pPr>
      <w:r w:rsidRPr="005C2A09">
        <w:rPr>
          <w:b/>
          <w:i/>
        </w:rPr>
        <w:t>Alt1. The setting of (P0, alpha, closed loop index) is also associated with UL or (if applicable) joint TCI state.</w:t>
      </w:r>
    </w:p>
    <w:p w14:paraId="0A86EB6F" w14:textId="77777777" w:rsidR="00F750B8" w:rsidRDefault="00F750B8" w:rsidP="00ED0105">
      <w:pPr>
        <w:spacing w:after="60" w:line="288" w:lineRule="auto"/>
        <w:jc w:val="both"/>
        <w:rPr>
          <w:b/>
          <w:i/>
          <w:lang w:val="en-GB" w:eastAsia="ko-KR"/>
        </w:rPr>
      </w:pPr>
    </w:p>
    <w:p w14:paraId="7CFB8198" w14:textId="77777777" w:rsidR="00F750B8" w:rsidRDefault="00ED0105" w:rsidP="00ED0105">
      <w:pPr>
        <w:spacing w:after="60" w:line="288" w:lineRule="auto"/>
        <w:jc w:val="both"/>
        <w:rPr>
          <w:b/>
          <w:i/>
          <w:lang w:val="en-GB" w:eastAsia="ko-KR"/>
        </w:rPr>
      </w:pPr>
      <w:r>
        <w:rPr>
          <w:b/>
          <w:i/>
          <w:lang w:val="en-GB" w:eastAsia="ko-KR"/>
        </w:rPr>
        <w:t>Proposal 7</w:t>
      </w:r>
      <w:r w:rsidR="00F750B8">
        <w:rPr>
          <w:b/>
          <w:i/>
          <w:lang w:val="en-GB" w:eastAsia="ko-KR"/>
        </w:rPr>
        <w:t>:</w:t>
      </w:r>
    </w:p>
    <w:p w14:paraId="04392F0B" w14:textId="4490AAF6" w:rsidR="00ED0105" w:rsidRDefault="00ED0105" w:rsidP="00ED0105">
      <w:pPr>
        <w:spacing w:after="60" w:line="288" w:lineRule="auto"/>
        <w:jc w:val="both"/>
        <w:rPr>
          <w:b/>
          <w:i/>
          <w:lang w:val="en-GB" w:eastAsia="ko-KR"/>
        </w:rPr>
      </w:pPr>
      <w:r w:rsidRPr="00FD6A96">
        <w:rPr>
          <w:b/>
          <w:i/>
          <w:lang w:val="en-GB" w:eastAsia="ko-KR"/>
        </w:rPr>
        <w:t xml:space="preserve">For the purpose of </w:t>
      </w:r>
      <w:r>
        <w:rPr>
          <w:b/>
          <w:i/>
          <w:lang w:val="en-GB" w:eastAsia="ko-KR"/>
        </w:rPr>
        <w:t>UL TCI state indication, in case of separate DL/UL beam indication, the TCI state is chosen from a common TCI state pool. The same pool is also used for joint TCI state indication, as well as DL TCI state indication in case of separate DL/UL beam indication.</w:t>
      </w:r>
    </w:p>
    <w:p w14:paraId="44AC47F0" w14:textId="77777777" w:rsidR="002D3F44" w:rsidRDefault="002D3F44" w:rsidP="00ED0105">
      <w:pPr>
        <w:spacing w:after="60" w:line="288" w:lineRule="auto"/>
        <w:jc w:val="both"/>
        <w:rPr>
          <w:rFonts w:eastAsia="Malgun Gothic"/>
          <w:b/>
          <w:i/>
          <w:lang w:eastAsia="ko-KR"/>
        </w:rPr>
      </w:pPr>
    </w:p>
    <w:p w14:paraId="3F8F3540" w14:textId="31B6962F" w:rsidR="00ED0105" w:rsidRPr="00E522D7" w:rsidRDefault="00ED0105" w:rsidP="00ED0105">
      <w:pPr>
        <w:spacing w:after="60" w:line="288" w:lineRule="auto"/>
        <w:jc w:val="both"/>
        <w:rPr>
          <w:rFonts w:eastAsia="Malgun Gothic"/>
          <w:b/>
          <w:i/>
          <w:lang w:eastAsia="ko-KR"/>
        </w:rPr>
      </w:pPr>
      <w:r>
        <w:rPr>
          <w:rFonts w:eastAsia="Malgun Gothic"/>
          <w:b/>
          <w:i/>
          <w:lang w:eastAsia="ko-KR"/>
        </w:rPr>
        <w:t>Proposal 8</w:t>
      </w:r>
      <w:r w:rsidRPr="00E522D7">
        <w:rPr>
          <w:rFonts w:eastAsia="Malgun Gothic"/>
          <w:b/>
          <w:i/>
          <w:lang w:eastAsia="ko-KR"/>
        </w:rPr>
        <w:t>:</w:t>
      </w:r>
    </w:p>
    <w:p w14:paraId="73FA9B58" w14:textId="77777777" w:rsidR="00ED0105" w:rsidRDefault="00ED0105" w:rsidP="00ED0105">
      <w:pPr>
        <w:spacing w:after="60" w:line="288" w:lineRule="auto"/>
        <w:jc w:val="both"/>
        <w:rPr>
          <w:rFonts w:eastAsia="Malgun Gothic"/>
          <w:b/>
          <w:i/>
          <w:lang w:eastAsia="ko-KR"/>
        </w:rPr>
      </w:pPr>
      <w:r w:rsidRPr="00E522D7">
        <w:rPr>
          <w:rFonts w:eastAsia="Malgun Gothic"/>
          <w:b/>
          <w:i/>
          <w:lang w:eastAsia="ko-KR"/>
        </w:rPr>
        <w:t xml:space="preserve">For inter-band CA, component carriers (CCs) are </w:t>
      </w:r>
      <w:r>
        <w:rPr>
          <w:rFonts w:eastAsia="Malgun Gothic"/>
          <w:b/>
          <w:i/>
          <w:lang w:eastAsia="ko-KR"/>
        </w:rPr>
        <w:t>partitioned</w:t>
      </w:r>
      <w:r w:rsidRPr="00E522D7">
        <w:rPr>
          <w:rFonts w:eastAsia="Malgun Gothic"/>
          <w:b/>
          <w:i/>
          <w:lang w:eastAsia="ko-KR"/>
        </w:rPr>
        <w:t xml:space="preserve"> into groups. A common TCI state ID provides common QCL information for CCs within a group of CCs. This applies for joint DL/UL and separate DL/UL beam indications</w:t>
      </w:r>
      <w:r>
        <w:rPr>
          <w:rFonts w:eastAsia="Malgun Gothic"/>
          <w:b/>
          <w:i/>
          <w:lang w:eastAsia="ko-KR"/>
        </w:rPr>
        <w:t xml:space="preserve"> (TCI state updates)</w:t>
      </w:r>
      <w:r w:rsidRPr="00E522D7">
        <w:rPr>
          <w:rFonts w:eastAsia="Malgun Gothic"/>
          <w:b/>
          <w:i/>
          <w:lang w:eastAsia="ko-KR"/>
        </w:rPr>
        <w:t>.</w:t>
      </w:r>
    </w:p>
    <w:p w14:paraId="3440BFAC" w14:textId="77777777" w:rsidR="00193A6A" w:rsidRPr="0086527B" w:rsidRDefault="00193A6A" w:rsidP="00BD1100">
      <w:pPr>
        <w:spacing w:after="60" w:line="288" w:lineRule="auto"/>
        <w:jc w:val="both"/>
        <w:rPr>
          <w:highlight w:val="yellow"/>
          <w:lang w:val="en-GB" w:eastAsia="ko-KR"/>
        </w:rPr>
      </w:pPr>
    </w:p>
    <w:p w14:paraId="16032600" w14:textId="719C7597" w:rsidR="00C174C0" w:rsidRPr="007D6453" w:rsidRDefault="007D6453" w:rsidP="00C174C0">
      <w:pPr>
        <w:spacing w:after="60" w:line="288" w:lineRule="auto"/>
        <w:jc w:val="both"/>
        <w:rPr>
          <w:lang w:eastAsia="ko-KR"/>
        </w:rPr>
      </w:pPr>
      <w:r w:rsidRPr="007D6453">
        <w:rPr>
          <w:lang w:eastAsia="ko-KR"/>
        </w:rPr>
        <w:lastRenderedPageBreak/>
        <w:t>The following observation</w:t>
      </w:r>
      <w:r w:rsidR="00ED0105">
        <w:rPr>
          <w:lang w:eastAsia="ko-KR"/>
        </w:rPr>
        <w:t xml:space="preserve"> and proposal</w:t>
      </w:r>
      <w:r w:rsidR="00C174C0" w:rsidRPr="007D6453">
        <w:rPr>
          <w:lang w:eastAsia="ko-KR"/>
        </w:rPr>
        <w:t xml:space="preserve"> have been made regarding inter-cell mobility enhancements:</w:t>
      </w:r>
    </w:p>
    <w:p w14:paraId="6EF122DD" w14:textId="77777777" w:rsidR="00ED0105" w:rsidRPr="002E0CD7" w:rsidRDefault="00ED0105" w:rsidP="00ED0105">
      <w:pPr>
        <w:spacing w:after="60" w:line="288" w:lineRule="auto"/>
        <w:jc w:val="both"/>
        <w:rPr>
          <w:b/>
          <w:i/>
          <w:iCs/>
        </w:rPr>
      </w:pPr>
      <w:r w:rsidRPr="002E0CD7">
        <w:rPr>
          <w:b/>
          <w:i/>
          <w:iCs/>
        </w:rPr>
        <w:t xml:space="preserve">Proposal </w:t>
      </w:r>
      <w:r>
        <w:rPr>
          <w:b/>
          <w:i/>
          <w:iCs/>
        </w:rPr>
        <w:t>9</w:t>
      </w:r>
      <w:r w:rsidRPr="002E0CD7">
        <w:rPr>
          <w:b/>
          <w:i/>
          <w:iCs/>
        </w:rPr>
        <w:t>:</w:t>
      </w:r>
    </w:p>
    <w:p w14:paraId="01549527" w14:textId="77777777" w:rsidR="002D3F44" w:rsidRPr="002E0CD7" w:rsidRDefault="002D3F44" w:rsidP="002D3F44">
      <w:pPr>
        <w:spacing w:after="60" w:line="288" w:lineRule="auto"/>
        <w:jc w:val="both"/>
        <w:rPr>
          <w:b/>
          <w:i/>
          <w:iCs/>
        </w:rPr>
      </w:pPr>
      <w:r w:rsidRPr="002E0CD7">
        <w:rPr>
          <w:b/>
          <w:i/>
          <w:iCs/>
        </w:rPr>
        <w:t>On L1-L2 centric inter-cell mobility:</w:t>
      </w:r>
    </w:p>
    <w:p w14:paraId="24EA9EA2" w14:textId="77777777" w:rsidR="002D3F44" w:rsidRPr="002E0CD7" w:rsidRDefault="002D3F44" w:rsidP="002D3F44">
      <w:pPr>
        <w:pStyle w:val="ListParagraph"/>
        <w:numPr>
          <w:ilvl w:val="0"/>
          <w:numId w:val="19"/>
        </w:numPr>
        <w:spacing w:after="60" w:line="288" w:lineRule="auto"/>
        <w:jc w:val="both"/>
        <w:rPr>
          <w:b/>
          <w:i/>
          <w:iCs/>
        </w:rPr>
      </w:pPr>
      <w:r w:rsidRPr="002E0CD7">
        <w:rPr>
          <w:b/>
          <w:i/>
          <w:iCs/>
        </w:rPr>
        <w:t xml:space="preserve">Serving cell configures </w:t>
      </w:r>
      <w:r>
        <w:rPr>
          <w:b/>
          <w:i/>
          <w:iCs/>
        </w:rPr>
        <w:t xml:space="preserve">a UE for </w:t>
      </w:r>
      <w:r w:rsidRPr="002E0CD7">
        <w:rPr>
          <w:b/>
          <w:i/>
          <w:iCs/>
        </w:rPr>
        <w:t>non-serving cell RSs.</w:t>
      </w:r>
    </w:p>
    <w:p w14:paraId="57D47FCC" w14:textId="77777777" w:rsidR="002D3F44" w:rsidRDefault="002D3F44" w:rsidP="002D3F44">
      <w:pPr>
        <w:pStyle w:val="ListParagraph"/>
        <w:numPr>
          <w:ilvl w:val="0"/>
          <w:numId w:val="19"/>
        </w:numPr>
        <w:spacing w:after="60" w:line="288" w:lineRule="auto"/>
        <w:jc w:val="both"/>
        <w:rPr>
          <w:b/>
          <w:i/>
          <w:iCs/>
        </w:rPr>
      </w:pPr>
      <w:r>
        <w:rPr>
          <w:b/>
          <w:i/>
          <w:iCs/>
        </w:rPr>
        <w:t xml:space="preserve">On </w:t>
      </w:r>
      <w:r w:rsidRPr="0055753F">
        <w:rPr>
          <w:b/>
          <w:i/>
          <w:iCs/>
        </w:rPr>
        <w:t>multi beam measurement/reporting enhancements for L1/L2-centric inter-cell mobility and inter-cell mTRP</w:t>
      </w:r>
      <w:r w:rsidRPr="002E0CD7">
        <w:rPr>
          <w:b/>
          <w:i/>
          <w:iCs/>
        </w:rPr>
        <w:t>.</w:t>
      </w:r>
    </w:p>
    <w:p w14:paraId="0E379D60" w14:textId="77777777" w:rsidR="002D3F44" w:rsidRDefault="002D3F44" w:rsidP="002D3F44">
      <w:pPr>
        <w:pStyle w:val="ListParagraph"/>
        <w:numPr>
          <w:ilvl w:val="1"/>
          <w:numId w:val="19"/>
        </w:numPr>
        <w:spacing w:after="60" w:line="288" w:lineRule="auto"/>
        <w:jc w:val="both"/>
        <w:rPr>
          <w:b/>
          <w:i/>
          <w:iCs/>
          <w:color w:val="000000" w:themeColor="text1"/>
        </w:rPr>
      </w:pPr>
      <w:r>
        <w:rPr>
          <w:b/>
          <w:i/>
          <w:iCs/>
          <w:color w:val="000000" w:themeColor="text1"/>
        </w:rPr>
        <w:t>Support the SSB of non-serving cell(s) as the only measurement RS for L1/L2-centric inter-cell mobility and inter-cell mTRP. No need to support CSI-RS of non-serving cell(s) as an additional measurement RS and CSI-RSRP as an additional measurement metric for L1/L2-centric inter-cell mobility and inter-cell mTRP.</w:t>
      </w:r>
    </w:p>
    <w:p w14:paraId="069D2905" w14:textId="77777777" w:rsidR="002D3F44" w:rsidRDefault="002D3F44" w:rsidP="002D3F44">
      <w:pPr>
        <w:pStyle w:val="ListParagraph"/>
        <w:numPr>
          <w:ilvl w:val="1"/>
          <w:numId w:val="19"/>
        </w:numPr>
        <w:spacing w:after="60" w:line="288" w:lineRule="auto"/>
        <w:jc w:val="both"/>
        <w:rPr>
          <w:b/>
          <w:i/>
          <w:iCs/>
          <w:color w:val="000000" w:themeColor="text1"/>
        </w:rPr>
      </w:pPr>
      <w:r w:rsidRPr="005977C6">
        <w:rPr>
          <w:b/>
          <w:i/>
          <w:iCs/>
          <w:color w:val="000000" w:themeColor="text1"/>
        </w:rPr>
        <w:t>The UE could be configured to measure more than one (P&gt;1) non-serving cells, but only report to the network the measurement results of a subset of the total P non-serving cells (1&lt;K</w:t>
      </w:r>
      <m:oMath>
        <m:r>
          <m:rPr>
            <m:sty m:val="bi"/>
          </m:rPr>
          <w:rPr>
            <w:rFonts w:ascii="Cambria Math" w:hAnsi="Cambria Math"/>
            <w:color w:val="000000" w:themeColor="text1"/>
          </w:rPr>
          <m:t>≤</m:t>
        </m:r>
      </m:oMath>
      <w:r w:rsidRPr="005977C6">
        <w:rPr>
          <w:b/>
          <w:i/>
          <w:iCs/>
          <w:color w:val="000000" w:themeColor="text1"/>
        </w:rPr>
        <w:t>P).</w:t>
      </w:r>
      <w:r>
        <w:rPr>
          <w:b/>
          <w:i/>
          <w:iCs/>
          <w:color w:val="000000" w:themeColor="text1"/>
        </w:rPr>
        <w:t xml:space="preserve"> The UE could dynamically determine the K non-serving cells in the subset.</w:t>
      </w:r>
    </w:p>
    <w:p w14:paraId="563B60AF" w14:textId="77777777" w:rsidR="002D3F44" w:rsidRPr="00873241" w:rsidRDefault="002D3F44" w:rsidP="002D3F44">
      <w:pPr>
        <w:pStyle w:val="ListParagraph"/>
        <w:numPr>
          <w:ilvl w:val="1"/>
          <w:numId w:val="19"/>
        </w:numPr>
        <w:spacing w:after="60" w:line="288" w:lineRule="auto"/>
        <w:jc w:val="both"/>
        <w:rPr>
          <w:b/>
          <w:i/>
          <w:iCs/>
          <w:color w:val="000000" w:themeColor="text1"/>
        </w:rPr>
      </w:pPr>
      <w:r w:rsidRPr="00873241">
        <w:rPr>
          <w:b/>
          <w:i/>
          <w:iCs/>
          <w:color w:val="000000" w:themeColor="text1"/>
        </w:rPr>
        <w:t>UE reports in a single reporting instance a two-part beam report using the Rel-15 two-part CSI</w:t>
      </w:r>
      <w:r>
        <w:rPr>
          <w:b/>
          <w:i/>
          <w:iCs/>
          <w:color w:val="000000" w:themeColor="text1"/>
        </w:rPr>
        <w:t>/UCI</w:t>
      </w:r>
      <w:r w:rsidRPr="00873241">
        <w:rPr>
          <w:b/>
          <w:i/>
          <w:iCs/>
          <w:color w:val="000000" w:themeColor="text1"/>
        </w:rPr>
        <w:t>: Part 1 of the beam report contains measurement results</w:t>
      </w:r>
      <w:r>
        <w:rPr>
          <w:b/>
          <w:i/>
          <w:iCs/>
          <w:color w:val="000000" w:themeColor="text1"/>
        </w:rPr>
        <w:t xml:space="preserve"> (resource indicators and beam metrics)</w:t>
      </w:r>
      <w:r w:rsidRPr="00873241">
        <w:rPr>
          <w:b/>
          <w:i/>
          <w:iCs/>
          <w:color w:val="000000" w:themeColor="text1"/>
        </w:rPr>
        <w:t xml:space="preserve"> for the serving cell and information about the selected subset of the non-serving cells; Part 2 of the beam report contains the measurement results</w:t>
      </w:r>
      <w:r>
        <w:rPr>
          <w:b/>
          <w:i/>
          <w:iCs/>
          <w:color w:val="000000" w:themeColor="text1"/>
        </w:rPr>
        <w:t xml:space="preserve"> (resource indicators and beam metrics)</w:t>
      </w:r>
      <w:r w:rsidRPr="00873241">
        <w:rPr>
          <w:b/>
          <w:i/>
          <w:iCs/>
          <w:color w:val="000000" w:themeColor="text1"/>
        </w:rPr>
        <w:t xml:space="preserve"> for the selected subset of the non-serving cells.</w:t>
      </w:r>
    </w:p>
    <w:p w14:paraId="3EF8F86F" w14:textId="77777777" w:rsidR="002D3F44" w:rsidRPr="00C52E9F" w:rsidRDefault="002D3F44" w:rsidP="002D3F44">
      <w:pPr>
        <w:pStyle w:val="ListParagraph"/>
        <w:numPr>
          <w:ilvl w:val="0"/>
          <w:numId w:val="19"/>
        </w:numPr>
        <w:spacing w:after="60" w:line="288" w:lineRule="auto"/>
        <w:jc w:val="both"/>
        <w:rPr>
          <w:b/>
          <w:i/>
          <w:iCs/>
        </w:rPr>
      </w:pPr>
      <w:r>
        <w:rPr>
          <w:b/>
          <w:i/>
          <w:iCs/>
        </w:rPr>
        <w:t>The u</w:t>
      </w:r>
      <w:r w:rsidRPr="002E0CD7">
        <w:rPr>
          <w:b/>
          <w:i/>
          <w:iCs/>
        </w:rPr>
        <w:t>nified TCI Framework and State is used for beam indication of a non-serving cell RS ID</w:t>
      </w:r>
      <w:r>
        <w:rPr>
          <w:b/>
          <w:i/>
          <w:iCs/>
        </w:rPr>
        <w:t xml:space="preserve"> </w:t>
      </w:r>
      <w:r>
        <w:rPr>
          <w:b/>
          <w:i/>
          <w:lang w:val="en-GB" w:eastAsia="ko-KR"/>
        </w:rPr>
        <w:t>(including SSB and CSI-RS of the non-serving cell(s) and</w:t>
      </w:r>
      <w:r w:rsidRPr="00873241">
        <w:rPr>
          <w:b/>
          <w:i/>
          <w:color w:val="000000" w:themeColor="text1"/>
          <w:lang w:val="en-GB" w:eastAsia="ko-KR"/>
        </w:rPr>
        <w:t>/or physical cell ID)</w:t>
      </w:r>
      <w:r w:rsidRPr="00873241">
        <w:rPr>
          <w:b/>
          <w:i/>
          <w:iCs/>
          <w:color w:val="000000" w:themeColor="text1"/>
        </w:rPr>
        <w:t>. The inclusion of the non-serving cell information in the TCI state/QCL-Info needs to consider signaling overhead and RAN2 impact.</w:t>
      </w:r>
    </w:p>
    <w:p w14:paraId="705F9283" w14:textId="77777777" w:rsidR="002D3F44" w:rsidRPr="00C52E9F" w:rsidRDefault="002D3F44" w:rsidP="002D3F44">
      <w:pPr>
        <w:pStyle w:val="ListParagraph"/>
        <w:numPr>
          <w:ilvl w:val="0"/>
          <w:numId w:val="19"/>
        </w:numPr>
        <w:spacing w:after="60" w:line="288" w:lineRule="auto"/>
        <w:jc w:val="both"/>
        <w:rPr>
          <w:b/>
          <w:i/>
          <w:iCs/>
          <w:color w:val="000000" w:themeColor="text1"/>
        </w:rPr>
      </w:pPr>
      <w:r w:rsidRPr="00C52E9F">
        <w:rPr>
          <w:b/>
          <w:i/>
          <w:iCs/>
          <w:color w:val="000000" w:themeColor="text1"/>
        </w:rPr>
        <w:t>For beam indication:</w:t>
      </w:r>
    </w:p>
    <w:p w14:paraId="1D84A3C7" w14:textId="77777777" w:rsidR="002D3F44" w:rsidRPr="00C52E9F" w:rsidRDefault="002D3F44" w:rsidP="002D3F44">
      <w:pPr>
        <w:pStyle w:val="ListParagraph"/>
        <w:numPr>
          <w:ilvl w:val="1"/>
          <w:numId w:val="19"/>
        </w:numPr>
        <w:spacing w:after="60" w:line="288" w:lineRule="auto"/>
        <w:jc w:val="both"/>
        <w:rPr>
          <w:b/>
          <w:i/>
          <w:iCs/>
          <w:color w:val="000000" w:themeColor="text1"/>
        </w:rPr>
      </w:pPr>
      <w:r w:rsidRPr="00C52E9F">
        <w:rPr>
          <w:b/>
          <w:i/>
          <w:iCs/>
          <w:color w:val="000000" w:themeColor="text1"/>
        </w:rPr>
        <w:t>For DL channels, large scale QCL properties are inferred from up two RSes for QCL Type-A and QCL Type-D. QCL Type-A source RS is TRS from antenna ports of non-serving cell. QCL Type-D source RS is non-serving SSB (direct QCL).</w:t>
      </w:r>
    </w:p>
    <w:p w14:paraId="048BCA42" w14:textId="77777777" w:rsidR="002D3F44" w:rsidRDefault="002D3F44" w:rsidP="002D3F44">
      <w:pPr>
        <w:pStyle w:val="ListParagraph"/>
        <w:numPr>
          <w:ilvl w:val="1"/>
          <w:numId w:val="19"/>
        </w:numPr>
        <w:spacing w:after="60" w:line="288" w:lineRule="auto"/>
        <w:jc w:val="both"/>
        <w:rPr>
          <w:b/>
          <w:i/>
          <w:iCs/>
        </w:rPr>
      </w:pPr>
      <w:r w:rsidRPr="00C52E9F">
        <w:rPr>
          <w:b/>
          <w:i/>
          <w:iCs/>
        </w:rPr>
        <w:t>For UL channels, UL spatial filter is derived from non-serving SSB.</w:t>
      </w:r>
    </w:p>
    <w:p w14:paraId="01DB0BF7" w14:textId="77777777" w:rsidR="002D3F44" w:rsidRPr="00C33B6E" w:rsidRDefault="002D3F44" w:rsidP="002D3F44">
      <w:pPr>
        <w:pStyle w:val="ListParagraph"/>
        <w:numPr>
          <w:ilvl w:val="1"/>
          <w:numId w:val="19"/>
        </w:numPr>
        <w:spacing w:after="60" w:line="288" w:lineRule="auto"/>
        <w:jc w:val="both"/>
        <w:rPr>
          <w:b/>
          <w:i/>
          <w:iCs/>
        </w:rPr>
      </w:pPr>
      <w:r w:rsidRPr="00BA6F77">
        <w:rPr>
          <w:b/>
          <w:i/>
          <w:iCs/>
        </w:rPr>
        <w:t>Investigate at least using M=2 to support beam indication for serving and a non-serving cell</w:t>
      </w:r>
      <w:r>
        <w:rPr>
          <w:b/>
          <w:i/>
          <w:iCs/>
        </w:rPr>
        <w:t>.</w:t>
      </w:r>
    </w:p>
    <w:p w14:paraId="5C8A0E70" w14:textId="77777777" w:rsidR="00ED0105" w:rsidRDefault="00ED0105" w:rsidP="00ED0105">
      <w:pPr>
        <w:spacing w:after="60" w:line="288" w:lineRule="auto"/>
        <w:jc w:val="both"/>
        <w:rPr>
          <w:b/>
          <w:i/>
          <w:lang w:eastAsia="ko-KR"/>
        </w:rPr>
      </w:pPr>
    </w:p>
    <w:p w14:paraId="4B5F4448" w14:textId="521A7868" w:rsidR="00ED0105" w:rsidRPr="00D737BC" w:rsidRDefault="00ED0105" w:rsidP="00ED0105">
      <w:pPr>
        <w:spacing w:after="60" w:line="288" w:lineRule="auto"/>
        <w:jc w:val="both"/>
        <w:rPr>
          <w:b/>
          <w:i/>
          <w:lang w:eastAsia="ko-KR"/>
        </w:rPr>
      </w:pPr>
      <w:r w:rsidRPr="00D737BC">
        <w:rPr>
          <w:b/>
          <w:i/>
          <w:lang w:eastAsia="ko-KR"/>
        </w:rPr>
        <w:t>Observation</w:t>
      </w:r>
      <w:r>
        <w:rPr>
          <w:b/>
          <w:i/>
          <w:lang w:eastAsia="ko-KR"/>
        </w:rPr>
        <w:t xml:space="preserve"> 1</w:t>
      </w:r>
      <w:r w:rsidRPr="00D737BC">
        <w:rPr>
          <w:b/>
          <w:i/>
          <w:lang w:eastAsia="ko-KR"/>
        </w:rPr>
        <w:t>: L1/L2-base</w:t>
      </w:r>
      <w:r>
        <w:rPr>
          <w:b/>
          <w:i/>
          <w:lang w:eastAsia="ko-KR"/>
        </w:rPr>
        <w:t>d</w:t>
      </w:r>
      <w:r w:rsidRPr="00D737BC">
        <w:rPr>
          <w:b/>
          <w:i/>
          <w:lang w:eastAsia="ko-KR"/>
        </w:rPr>
        <w:t xml:space="preserve"> cell mobility</w:t>
      </w:r>
      <w:r>
        <w:rPr>
          <w:b/>
          <w:i/>
          <w:lang w:eastAsia="ko-KR"/>
        </w:rPr>
        <w:t xml:space="preserve"> may</w:t>
      </w:r>
      <w:r w:rsidRPr="00D737BC">
        <w:rPr>
          <w:b/>
          <w:i/>
          <w:lang w:eastAsia="ko-KR"/>
        </w:rPr>
        <w:t xml:space="preserve"> require additional design consideration at least related to:</w:t>
      </w:r>
    </w:p>
    <w:p w14:paraId="20CB65EF" w14:textId="77777777" w:rsidR="00ED0105" w:rsidRPr="00D737BC" w:rsidRDefault="00ED0105" w:rsidP="00ED0105">
      <w:pPr>
        <w:pStyle w:val="ListParagraph"/>
        <w:numPr>
          <w:ilvl w:val="0"/>
          <w:numId w:val="17"/>
        </w:numPr>
        <w:spacing w:after="60" w:line="288" w:lineRule="auto"/>
        <w:jc w:val="both"/>
        <w:rPr>
          <w:b/>
          <w:i/>
          <w:lang w:eastAsia="ko-KR"/>
        </w:rPr>
      </w:pPr>
      <w:r>
        <w:rPr>
          <w:b/>
          <w:i/>
          <w:lang w:eastAsia="ko-KR"/>
        </w:rPr>
        <w:t xml:space="preserve">The need for and extent of </w:t>
      </w:r>
      <w:r w:rsidRPr="00D737BC">
        <w:rPr>
          <w:b/>
          <w:i/>
          <w:lang w:eastAsia="ko-KR"/>
        </w:rPr>
        <w:t>RSRP filtering</w:t>
      </w:r>
      <w:r>
        <w:rPr>
          <w:b/>
          <w:i/>
          <w:lang w:eastAsia="ko-KR"/>
        </w:rPr>
        <w:t>.</w:t>
      </w:r>
    </w:p>
    <w:p w14:paraId="36124B41" w14:textId="77777777" w:rsidR="00ED0105" w:rsidRPr="00D737BC" w:rsidRDefault="00ED0105" w:rsidP="00ED0105">
      <w:pPr>
        <w:pStyle w:val="ListParagraph"/>
        <w:numPr>
          <w:ilvl w:val="0"/>
          <w:numId w:val="17"/>
        </w:numPr>
        <w:spacing w:after="60" w:line="288" w:lineRule="auto"/>
        <w:jc w:val="both"/>
        <w:rPr>
          <w:b/>
          <w:i/>
          <w:lang w:eastAsia="ko-KR"/>
        </w:rPr>
      </w:pPr>
      <w:r w:rsidRPr="00D737BC">
        <w:rPr>
          <w:b/>
          <w:i/>
          <w:lang w:eastAsia="ko-KR"/>
        </w:rPr>
        <w:t>Timing adjustment at the UE</w:t>
      </w:r>
      <w:r>
        <w:rPr>
          <w:b/>
          <w:i/>
          <w:lang w:eastAsia="ko-KR"/>
        </w:rPr>
        <w:t>.</w:t>
      </w:r>
    </w:p>
    <w:p w14:paraId="5027FF98" w14:textId="5E46BB45" w:rsidR="007D6453" w:rsidRPr="00BF1DAE" w:rsidRDefault="007D6453" w:rsidP="00BF1DAE">
      <w:pPr>
        <w:spacing w:after="60" w:line="288" w:lineRule="auto"/>
        <w:jc w:val="both"/>
        <w:rPr>
          <w:highlight w:val="yellow"/>
          <w:lang w:eastAsia="ko-KR"/>
        </w:rPr>
      </w:pPr>
    </w:p>
    <w:p w14:paraId="6BE7124C" w14:textId="40D8EE7B" w:rsidR="00C174C0" w:rsidRPr="007E4FDF" w:rsidRDefault="00C174C0" w:rsidP="00C174C0">
      <w:pPr>
        <w:spacing w:after="60" w:line="288" w:lineRule="auto"/>
        <w:jc w:val="both"/>
        <w:rPr>
          <w:lang w:eastAsia="ko-KR"/>
        </w:rPr>
      </w:pPr>
      <w:r w:rsidRPr="007E4FDF">
        <w:rPr>
          <w:lang w:eastAsia="ko-KR"/>
        </w:rPr>
        <w:t xml:space="preserve">The following observations and proposals have been made regarding </w:t>
      </w:r>
      <w:r w:rsidR="00856341" w:rsidRPr="007E4FDF">
        <w:rPr>
          <w:lang w:eastAsia="ko-KR"/>
        </w:rPr>
        <w:t>dynamic TCI signal update</w:t>
      </w:r>
      <w:r w:rsidR="007E4FDF">
        <w:rPr>
          <w:lang w:eastAsia="ko-KR"/>
        </w:rPr>
        <w:t>:</w:t>
      </w:r>
    </w:p>
    <w:p w14:paraId="6F3DF9C8" w14:textId="77777777" w:rsidR="00ED0105" w:rsidRPr="00E54E0E" w:rsidRDefault="00ED0105" w:rsidP="00ED0105">
      <w:pPr>
        <w:spacing w:after="60" w:line="288" w:lineRule="auto"/>
        <w:jc w:val="both"/>
        <w:rPr>
          <w:b/>
          <w:i/>
          <w:lang w:val="en-GB" w:eastAsia="ko-KR"/>
        </w:rPr>
      </w:pPr>
      <w:r w:rsidRPr="00E54E0E">
        <w:rPr>
          <w:b/>
          <w:i/>
          <w:lang w:val="en-GB" w:eastAsia="ko-KR"/>
        </w:rPr>
        <w:t>Observation 2:</w:t>
      </w:r>
    </w:p>
    <w:p w14:paraId="37A45548" w14:textId="77777777" w:rsidR="00ED0105" w:rsidRPr="00E54E0E" w:rsidRDefault="00ED0105" w:rsidP="00ED0105">
      <w:pPr>
        <w:spacing w:after="60" w:line="288" w:lineRule="auto"/>
        <w:jc w:val="both"/>
        <w:rPr>
          <w:b/>
          <w:i/>
          <w:lang w:val="en-GB" w:eastAsia="ko-KR"/>
        </w:rPr>
      </w:pPr>
      <w:r w:rsidRPr="00E54E0E">
        <w:rPr>
          <w:b/>
          <w:i/>
          <w:lang w:val="en-GB" w:eastAsia="ko-KR"/>
        </w:rPr>
        <w:t xml:space="preserve">For beam indication in the unified TCI framework DCI Format 1_1 and DCI Format 1_2 can’t be used to effectively update the TCI state in scenarios involving semi-persistent traffic </w:t>
      </w:r>
      <w:r>
        <w:rPr>
          <w:b/>
          <w:i/>
          <w:lang w:val="en-GB" w:eastAsia="ko-KR"/>
        </w:rPr>
        <w:t>and</w:t>
      </w:r>
      <w:r w:rsidRPr="00E54E0E">
        <w:rPr>
          <w:b/>
          <w:i/>
          <w:lang w:val="en-GB" w:eastAsia="ko-KR"/>
        </w:rPr>
        <w:t xml:space="preserve"> UL</w:t>
      </w:r>
      <w:r>
        <w:rPr>
          <w:b/>
          <w:i/>
          <w:lang w:val="en-GB" w:eastAsia="ko-KR"/>
        </w:rPr>
        <w:t>-</w:t>
      </w:r>
      <w:r w:rsidRPr="00E54E0E">
        <w:rPr>
          <w:b/>
          <w:i/>
          <w:lang w:val="en-GB" w:eastAsia="ko-KR"/>
        </w:rPr>
        <w:t>heavy traffic.</w:t>
      </w:r>
    </w:p>
    <w:p w14:paraId="2BE31485" w14:textId="77777777" w:rsidR="00ED0105" w:rsidRDefault="00ED0105" w:rsidP="00ED0105">
      <w:pPr>
        <w:spacing w:after="60" w:line="288" w:lineRule="auto"/>
        <w:jc w:val="both"/>
        <w:rPr>
          <w:b/>
          <w:i/>
          <w:lang w:val="en-GB" w:eastAsia="ko-KR"/>
        </w:rPr>
      </w:pPr>
    </w:p>
    <w:p w14:paraId="54882EB4" w14:textId="568AF4ED" w:rsidR="00ED0105" w:rsidRPr="00A45F3D" w:rsidRDefault="00ED0105" w:rsidP="00ED0105">
      <w:pPr>
        <w:spacing w:after="60" w:line="288" w:lineRule="auto"/>
        <w:jc w:val="both"/>
        <w:rPr>
          <w:b/>
          <w:i/>
          <w:lang w:val="en-GB" w:eastAsia="ko-KR"/>
        </w:rPr>
      </w:pPr>
      <w:r w:rsidRPr="00A45F3D">
        <w:rPr>
          <w:b/>
          <w:i/>
          <w:lang w:val="en-GB" w:eastAsia="ko-KR"/>
        </w:rPr>
        <w:t>Observation 3:</w:t>
      </w:r>
    </w:p>
    <w:p w14:paraId="07748A0F" w14:textId="77777777" w:rsidR="00ED0105" w:rsidRPr="00A45F3D" w:rsidRDefault="00ED0105" w:rsidP="00ED0105">
      <w:pPr>
        <w:spacing w:after="60" w:line="288" w:lineRule="auto"/>
        <w:jc w:val="both"/>
        <w:rPr>
          <w:b/>
          <w:i/>
          <w:lang w:val="en-GB" w:eastAsia="ko-KR"/>
        </w:rPr>
      </w:pPr>
      <w:r w:rsidRPr="00A45F3D">
        <w:rPr>
          <w:b/>
          <w:i/>
          <w:lang w:val="en-GB" w:eastAsia="ko-KR"/>
        </w:rPr>
        <w:t>A dedicated DCI format</w:t>
      </w:r>
      <w:r>
        <w:rPr>
          <w:b/>
          <w:i/>
          <w:lang w:val="en-GB" w:eastAsia="ko-KR"/>
        </w:rPr>
        <w:t xml:space="preserve"> or a DCI Format 1_1/1_2 without DL assignment</w:t>
      </w:r>
      <w:r w:rsidRPr="00A45F3D">
        <w:rPr>
          <w:b/>
          <w:i/>
          <w:lang w:val="en-GB" w:eastAsia="ko-KR"/>
        </w:rPr>
        <w:t xml:space="preserve"> for TCI state indication can provide the following benefits:</w:t>
      </w:r>
    </w:p>
    <w:p w14:paraId="1CE10CAF" w14:textId="77777777" w:rsidR="00ED0105" w:rsidRPr="00A45F3D" w:rsidRDefault="00ED0105" w:rsidP="00ED0105">
      <w:pPr>
        <w:pStyle w:val="ListParagraph"/>
        <w:numPr>
          <w:ilvl w:val="0"/>
          <w:numId w:val="65"/>
        </w:numPr>
        <w:spacing w:after="60" w:line="288" w:lineRule="auto"/>
        <w:jc w:val="both"/>
        <w:rPr>
          <w:b/>
          <w:i/>
          <w:lang w:val="en-GB" w:eastAsia="ko-KR"/>
        </w:rPr>
      </w:pPr>
      <w:r w:rsidRPr="00A45F3D">
        <w:rPr>
          <w:b/>
          <w:i/>
          <w:lang w:val="en-GB" w:eastAsia="ko-KR"/>
        </w:rPr>
        <w:t>TCI state indication that is not tied to a DL assignment or an UL grant making i</w:t>
      </w:r>
      <w:r>
        <w:rPr>
          <w:b/>
          <w:i/>
          <w:lang w:val="en-GB" w:eastAsia="ko-KR"/>
        </w:rPr>
        <w:t>t</w:t>
      </w:r>
      <w:r w:rsidRPr="00A45F3D">
        <w:rPr>
          <w:b/>
          <w:i/>
          <w:lang w:val="en-GB" w:eastAsia="ko-KR"/>
        </w:rPr>
        <w:t xml:space="preserve"> suitable for semi-persistent traffic such as SPS or UL configured grant.</w:t>
      </w:r>
    </w:p>
    <w:p w14:paraId="00B06800" w14:textId="77777777" w:rsidR="00ED0105" w:rsidRPr="00A45F3D" w:rsidRDefault="00ED0105" w:rsidP="00ED0105">
      <w:pPr>
        <w:pStyle w:val="ListParagraph"/>
        <w:numPr>
          <w:ilvl w:val="0"/>
          <w:numId w:val="65"/>
        </w:numPr>
        <w:spacing w:after="60" w:line="288" w:lineRule="auto"/>
        <w:jc w:val="both"/>
        <w:rPr>
          <w:b/>
          <w:i/>
          <w:lang w:val="en-GB" w:eastAsia="ko-KR"/>
        </w:rPr>
      </w:pPr>
      <w:r w:rsidRPr="00A45F3D">
        <w:rPr>
          <w:b/>
          <w:i/>
          <w:lang w:val="en-GB" w:eastAsia="ko-KR"/>
        </w:rPr>
        <w:t>Can accommodate joint and separate DL/UL TCI state indication.</w:t>
      </w:r>
    </w:p>
    <w:p w14:paraId="0A9273FD" w14:textId="77777777" w:rsidR="00ED0105" w:rsidRPr="00A45F3D" w:rsidRDefault="00ED0105" w:rsidP="00ED0105">
      <w:pPr>
        <w:pStyle w:val="ListParagraph"/>
        <w:numPr>
          <w:ilvl w:val="0"/>
          <w:numId w:val="65"/>
        </w:numPr>
        <w:spacing w:after="60" w:line="288" w:lineRule="auto"/>
        <w:jc w:val="both"/>
        <w:rPr>
          <w:b/>
          <w:i/>
          <w:lang w:val="en-GB" w:eastAsia="ko-KR"/>
        </w:rPr>
      </w:pPr>
      <w:r w:rsidRPr="00A45F3D">
        <w:rPr>
          <w:b/>
          <w:i/>
          <w:lang w:val="en-GB" w:eastAsia="ko-KR"/>
        </w:rPr>
        <w:t>If efficiently designed can incur lower overhead.</w:t>
      </w:r>
    </w:p>
    <w:p w14:paraId="2F7855ED" w14:textId="77777777" w:rsidR="00ED0105" w:rsidRPr="00A45F3D" w:rsidRDefault="00ED0105" w:rsidP="00ED0105">
      <w:pPr>
        <w:pStyle w:val="ListParagraph"/>
        <w:numPr>
          <w:ilvl w:val="0"/>
          <w:numId w:val="65"/>
        </w:numPr>
        <w:spacing w:after="60" w:line="288" w:lineRule="auto"/>
        <w:jc w:val="both"/>
        <w:rPr>
          <w:lang w:val="en-GB" w:eastAsia="ko-KR"/>
        </w:rPr>
      </w:pPr>
      <w:r w:rsidRPr="00A45F3D">
        <w:rPr>
          <w:b/>
          <w:i/>
          <w:lang w:val="en-GB" w:eastAsia="ko-KR"/>
        </w:rPr>
        <w:t>Future proof for supporting more TCI state</w:t>
      </w:r>
      <w:r>
        <w:rPr>
          <w:b/>
          <w:i/>
          <w:lang w:val="en-GB" w:eastAsia="ko-KR"/>
        </w:rPr>
        <w:t>s</w:t>
      </w:r>
      <w:r w:rsidRPr="00A45F3D">
        <w:rPr>
          <w:b/>
          <w:i/>
          <w:lang w:val="en-GB" w:eastAsia="ko-KR"/>
        </w:rPr>
        <w:t xml:space="preserve"> with M&gt;1 or N&gt;1</w:t>
      </w:r>
      <w:r>
        <w:rPr>
          <w:lang w:val="en-GB" w:eastAsia="ko-KR"/>
        </w:rPr>
        <w:t>.</w:t>
      </w:r>
    </w:p>
    <w:p w14:paraId="44754E99" w14:textId="14AFF12D" w:rsidR="007E4FDF" w:rsidRDefault="007E4FDF" w:rsidP="00C174C0">
      <w:pPr>
        <w:spacing w:after="60" w:line="288" w:lineRule="auto"/>
        <w:jc w:val="both"/>
        <w:rPr>
          <w:highlight w:val="yellow"/>
          <w:lang w:eastAsia="ko-KR"/>
        </w:rPr>
      </w:pPr>
    </w:p>
    <w:p w14:paraId="0BDDE18F" w14:textId="77777777" w:rsidR="002C5DD6" w:rsidRPr="0011661D" w:rsidRDefault="002C5DD6" w:rsidP="002C5DD6">
      <w:pPr>
        <w:rPr>
          <w:b/>
          <w:lang w:val="en-GB" w:eastAsia="ko-KR"/>
        </w:rPr>
      </w:pPr>
      <w:r>
        <w:rPr>
          <w:b/>
          <w:lang w:val="en-GB" w:eastAsia="ko-KR"/>
        </w:rPr>
        <w:t>Proposal 10</w:t>
      </w:r>
      <w:r w:rsidRPr="0011661D">
        <w:rPr>
          <w:b/>
          <w:lang w:val="en-GB" w:eastAsia="ko-KR"/>
        </w:rPr>
        <w:t>:</w:t>
      </w:r>
    </w:p>
    <w:p w14:paraId="3D325450" w14:textId="77777777" w:rsidR="002D3F44" w:rsidRDefault="002D3F44" w:rsidP="002D3F44">
      <w:pPr>
        <w:rPr>
          <w:b/>
          <w:i/>
          <w:lang w:val="en-GB" w:eastAsia="ko-KR"/>
        </w:rPr>
      </w:pPr>
      <w:r w:rsidRPr="00736BC3">
        <w:rPr>
          <w:rFonts w:cs="Times"/>
          <w:b/>
          <w:i/>
        </w:rPr>
        <w:lastRenderedPageBreak/>
        <w:t xml:space="preserve">On the Rel.17 DCI -based beam indication, </w:t>
      </w:r>
      <w:r w:rsidRPr="00736BC3">
        <w:rPr>
          <w:b/>
          <w:i/>
          <w:lang w:val="en-GB" w:eastAsia="ko-KR"/>
        </w:rPr>
        <w:t>in addition to the agreed DCI formats 1_1/1_2, support at least</w:t>
      </w:r>
      <w:r>
        <w:rPr>
          <w:b/>
          <w:i/>
          <w:lang w:val="en-GB" w:eastAsia="ko-KR"/>
        </w:rPr>
        <w:t xml:space="preserve"> one of:</w:t>
      </w:r>
    </w:p>
    <w:p w14:paraId="4ED96458" w14:textId="41371520" w:rsidR="002D3F44" w:rsidRPr="005C2A09" w:rsidRDefault="002D3F44" w:rsidP="002D3F44">
      <w:pPr>
        <w:pStyle w:val="ListParagraph"/>
        <w:numPr>
          <w:ilvl w:val="0"/>
          <w:numId w:val="69"/>
        </w:numPr>
        <w:rPr>
          <w:b/>
          <w:i/>
          <w:lang w:val="en-GB" w:eastAsia="ko-KR"/>
        </w:rPr>
      </w:pPr>
      <w:r w:rsidRPr="005C2A09">
        <w:rPr>
          <w:rFonts w:cs="Times"/>
          <w:b/>
          <w:i/>
          <w:lang w:eastAsia="ja-JP"/>
        </w:rPr>
        <w:t xml:space="preserve">(First preference) Alt2: Dedicated DCI format other than 1_1/1_2 without DL assignment, </w:t>
      </w:r>
      <w:r w:rsidRPr="005C2A09">
        <w:rPr>
          <w:rFonts w:cs="Times"/>
          <w:b/>
          <w:i/>
        </w:rPr>
        <w:t>applicable for joint TCI as well as separate DL /UL TCI</w:t>
      </w:r>
      <w:r>
        <w:rPr>
          <w:rFonts w:cs="Times"/>
          <w:b/>
          <w:i/>
        </w:rPr>
        <w:t>.</w:t>
      </w:r>
    </w:p>
    <w:p w14:paraId="04EB514C" w14:textId="77777777" w:rsidR="002D3F44" w:rsidRPr="00C52E9F" w:rsidRDefault="002D3F44" w:rsidP="002D3F44">
      <w:pPr>
        <w:pStyle w:val="ListParagraph"/>
        <w:numPr>
          <w:ilvl w:val="0"/>
          <w:numId w:val="69"/>
        </w:numPr>
        <w:rPr>
          <w:b/>
          <w:i/>
          <w:lang w:val="en-GB" w:eastAsia="ko-KR"/>
        </w:rPr>
      </w:pPr>
      <w:r w:rsidRPr="005C2A09">
        <w:rPr>
          <w:rFonts w:cs="Times"/>
          <w:b/>
          <w:i/>
        </w:rPr>
        <w:t>(Second preference) Alt1: DCI formats 1_1 and 1_2 without DL assignment, applicable for joint TCI as well as separate DL /UL TCI, wherein</w:t>
      </w:r>
      <w:r>
        <w:rPr>
          <w:rFonts w:cs="Times"/>
          <w:b/>
          <w:i/>
        </w:rPr>
        <w:t>:</w:t>
      </w:r>
    </w:p>
    <w:p w14:paraId="529A9578" w14:textId="77777777" w:rsidR="002D3F44" w:rsidRPr="00736BC3" w:rsidRDefault="002D3F44" w:rsidP="002D3F44">
      <w:pPr>
        <w:pStyle w:val="ListParagraph"/>
        <w:numPr>
          <w:ilvl w:val="0"/>
          <w:numId w:val="44"/>
        </w:numPr>
        <w:spacing w:after="60" w:line="288" w:lineRule="auto"/>
        <w:jc w:val="both"/>
        <w:rPr>
          <w:b/>
          <w:i/>
          <w:lang w:val="en-GB" w:eastAsia="ko-KR"/>
        </w:rPr>
      </w:pPr>
      <w:r w:rsidRPr="00736BC3">
        <w:rPr>
          <w:b/>
          <w:i/>
          <w:lang w:val="en-GB" w:eastAsia="ko-KR"/>
        </w:rPr>
        <w:t xml:space="preserve">The current ACK mechanism for SPS PDSCH release can be reused </w:t>
      </w:r>
    </w:p>
    <w:p w14:paraId="0F64F3AA" w14:textId="77777777" w:rsidR="002D3F44" w:rsidRPr="00913A07" w:rsidRDefault="002D3F44" w:rsidP="002D3F44">
      <w:pPr>
        <w:pStyle w:val="ListParagraph"/>
        <w:numPr>
          <w:ilvl w:val="1"/>
          <w:numId w:val="44"/>
        </w:numPr>
        <w:spacing w:after="60" w:line="288" w:lineRule="auto"/>
        <w:ind w:left="1932"/>
        <w:jc w:val="both"/>
        <w:rPr>
          <w:b/>
          <w:i/>
          <w:lang w:val="en-GB" w:eastAsia="ko-KR"/>
        </w:rPr>
      </w:pPr>
      <w:r w:rsidRPr="00913A07">
        <w:rPr>
          <w:b/>
          <w:i/>
          <w:lang w:val="en-GB" w:eastAsia="ko-KR"/>
        </w:rPr>
        <w:t>The ACK is reported in a PUCCH k slots after the end of the PDCCH reception where k is indicated by the PDSCH-to-HARQ_feedback timing indicator field in the DCI format, or provided dl-DataToUL-ACK or dl-DataToUL-ACK-ForDCI-Format1-2-r16 if the PDSCH-to-HARQ_feedback timing indicator field is not present in the DCI</w:t>
      </w:r>
      <w:r>
        <w:rPr>
          <w:b/>
          <w:i/>
          <w:lang w:val="en-GB" w:eastAsia="ko-KR"/>
        </w:rPr>
        <w:t>.</w:t>
      </w:r>
    </w:p>
    <w:p w14:paraId="2EE476C8" w14:textId="77777777" w:rsidR="002D3F44" w:rsidRPr="00736BC3" w:rsidRDefault="002D3F44" w:rsidP="002D3F44">
      <w:pPr>
        <w:pStyle w:val="ListParagraph"/>
        <w:numPr>
          <w:ilvl w:val="0"/>
          <w:numId w:val="44"/>
        </w:numPr>
        <w:spacing w:after="60" w:line="288" w:lineRule="auto"/>
        <w:jc w:val="both"/>
        <w:rPr>
          <w:b/>
          <w:i/>
          <w:lang w:val="en-GB" w:eastAsia="ko-KR"/>
        </w:rPr>
      </w:pPr>
      <w:r w:rsidDel="00C33B6E">
        <w:rPr>
          <w:b/>
          <w:i/>
          <w:lang w:val="en-GB" w:eastAsia="ko-KR"/>
        </w:rPr>
        <w:t xml:space="preserve"> </w:t>
      </w:r>
      <w:r w:rsidRPr="00736BC3">
        <w:rPr>
          <w:b/>
          <w:i/>
          <w:lang w:val="en-GB" w:eastAsia="ko-KR"/>
        </w:rPr>
        <w:t>The content of the DCI format includes</w:t>
      </w:r>
      <w:r>
        <w:rPr>
          <w:b/>
          <w:i/>
          <w:lang w:val="en-GB" w:eastAsia="ko-KR"/>
        </w:rPr>
        <w:t xml:space="preserve"> at least</w:t>
      </w:r>
      <w:r w:rsidRPr="00736BC3">
        <w:rPr>
          <w:b/>
          <w:i/>
          <w:lang w:val="en-GB" w:eastAsia="ko-KR"/>
        </w:rPr>
        <w:t>:</w:t>
      </w:r>
    </w:p>
    <w:p w14:paraId="0DADAF13" w14:textId="77777777" w:rsidR="002D3F44" w:rsidRPr="00736BC3" w:rsidRDefault="002D3F44" w:rsidP="002D3F44">
      <w:pPr>
        <w:pStyle w:val="ListParagraph"/>
        <w:numPr>
          <w:ilvl w:val="1"/>
          <w:numId w:val="44"/>
        </w:numPr>
        <w:spacing w:after="60" w:line="288" w:lineRule="auto"/>
        <w:jc w:val="both"/>
        <w:rPr>
          <w:b/>
          <w:i/>
          <w:lang w:val="en-GB" w:eastAsia="ko-KR"/>
        </w:rPr>
      </w:pPr>
      <w:r w:rsidRPr="00736BC3">
        <w:rPr>
          <w:b/>
          <w:i/>
          <w:lang w:val="en-GB" w:eastAsia="ko-KR"/>
        </w:rPr>
        <w:t>TCI state(s) for beam indication</w:t>
      </w:r>
    </w:p>
    <w:p w14:paraId="5B222C44" w14:textId="77777777" w:rsidR="002D3F44" w:rsidRPr="00736BC3" w:rsidRDefault="002D3F44" w:rsidP="002D3F44">
      <w:pPr>
        <w:pStyle w:val="ListParagraph"/>
        <w:numPr>
          <w:ilvl w:val="1"/>
          <w:numId w:val="44"/>
        </w:numPr>
        <w:spacing w:after="60" w:line="288" w:lineRule="auto"/>
        <w:jc w:val="both"/>
        <w:rPr>
          <w:b/>
          <w:i/>
          <w:lang w:val="en-GB" w:eastAsia="ko-KR"/>
        </w:rPr>
      </w:pPr>
      <w:r w:rsidRPr="00736BC3">
        <w:rPr>
          <w:b/>
          <w:i/>
          <w:lang w:val="en-GB" w:eastAsia="ko-KR"/>
        </w:rPr>
        <w:t>PUCCH Resource Indicator (PRI)</w:t>
      </w:r>
    </w:p>
    <w:p w14:paraId="490907AA" w14:textId="77777777" w:rsidR="002D3F44" w:rsidRPr="00736BC3" w:rsidRDefault="002D3F44" w:rsidP="002D3F44">
      <w:pPr>
        <w:pStyle w:val="ListParagraph"/>
        <w:numPr>
          <w:ilvl w:val="1"/>
          <w:numId w:val="44"/>
        </w:numPr>
        <w:spacing w:after="60" w:line="288" w:lineRule="auto"/>
        <w:jc w:val="both"/>
        <w:rPr>
          <w:b/>
          <w:i/>
          <w:lang w:val="en-GB" w:eastAsia="ko-KR"/>
        </w:rPr>
      </w:pPr>
      <w:r w:rsidRPr="00736BC3">
        <w:rPr>
          <w:b/>
          <w:i/>
          <w:lang w:val="en-GB" w:eastAsia="ko-KR"/>
        </w:rPr>
        <w:t>PDSCH-to-HARQ feedback timing indicator</w:t>
      </w:r>
    </w:p>
    <w:p w14:paraId="7A77F23A" w14:textId="77777777" w:rsidR="002D3F44" w:rsidRPr="00736BC3" w:rsidRDefault="002D3F44" w:rsidP="002D3F44">
      <w:pPr>
        <w:pStyle w:val="ListParagraph"/>
        <w:numPr>
          <w:ilvl w:val="1"/>
          <w:numId w:val="44"/>
        </w:numPr>
        <w:spacing w:after="60" w:line="288" w:lineRule="auto"/>
        <w:jc w:val="both"/>
        <w:rPr>
          <w:b/>
          <w:i/>
          <w:lang w:val="en-GB" w:eastAsia="ko-KR"/>
        </w:rPr>
      </w:pPr>
      <w:r w:rsidRPr="00736BC3">
        <w:rPr>
          <w:b/>
          <w:i/>
          <w:lang w:val="en-GB" w:eastAsia="ko-KR"/>
        </w:rPr>
        <w:t>For DL-related DCI format, an identifier for DCI formats.</w:t>
      </w:r>
    </w:p>
    <w:p w14:paraId="6694835E" w14:textId="77777777" w:rsidR="002D3F44" w:rsidRPr="00736BC3" w:rsidRDefault="002D3F44" w:rsidP="002D3F44">
      <w:pPr>
        <w:pStyle w:val="ListParagraph"/>
        <w:numPr>
          <w:ilvl w:val="1"/>
          <w:numId w:val="44"/>
        </w:numPr>
        <w:spacing w:after="60" w:line="288" w:lineRule="auto"/>
        <w:jc w:val="both"/>
        <w:rPr>
          <w:b/>
          <w:i/>
          <w:lang w:val="en-GB" w:eastAsia="ko-KR"/>
        </w:rPr>
      </w:pPr>
      <w:r w:rsidRPr="00736BC3">
        <w:rPr>
          <w:b/>
          <w:i/>
          <w:lang w:val="en-GB" w:eastAsia="ko-KR"/>
        </w:rPr>
        <w:t>Padding to align the payload with of an existing DCI format.</w:t>
      </w:r>
    </w:p>
    <w:p w14:paraId="6A80A75B" w14:textId="77777777" w:rsidR="002D3F44" w:rsidRPr="00736BC3" w:rsidRDefault="002D3F44" w:rsidP="002D3F44">
      <w:pPr>
        <w:pStyle w:val="ListParagraph"/>
        <w:numPr>
          <w:ilvl w:val="0"/>
          <w:numId w:val="44"/>
        </w:numPr>
        <w:spacing w:after="60" w:line="288" w:lineRule="auto"/>
        <w:jc w:val="both"/>
        <w:rPr>
          <w:b/>
          <w:i/>
          <w:lang w:val="en-GB" w:eastAsia="ko-KR"/>
        </w:rPr>
      </w:pPr>
      <w:r w:rsidRPr="00736BC3">
        <w:rPr>
          <w:b/>
          <w:i/>
          <w:lang w:val="en-GB" w:eastAsia="ko-KR"/>
        </w:rPr>
        <w:t xml:space="preserve">For DCI Formats 1_1/1_2 without DL assignment, the CRC is scrambled with CS-RNTI. </w:t>
      </w:r>
      <w:r>
        <w:rPr>
          <w:b/>
          <w:i/>
          <w:lang w:val="en-GB" w:eastAsia="ko-KR"/>
        </w:rPr>
        <w:t>Some DCI</w:t>
      </w:r>
      <w:r w:rsidRPr="00736BC3">
        <w:rPr>
          <w:b/>
          <w:i/>
          <w:lang w:val="en-GB" w:eastAsia="ko-KR"/>
        </w:rPr>
        <w:t xml:space="preserve"> fields are set to special values to differentiate from </w:t>
      </w:r>
      <w:r>
        <w:rPr>
          <w:b/>
          <w:i/>
          <w:lang w:val="en-GB" w:eastAsia="ko-KR"/>
        </w:rPr>
        <w:t xml:space="preserve">other </w:t>
      </w:r>
      <w:r w:rsidRPr="00736BC3">
        <w:rPr>
          <w:b/>
          <w:i/>
          <w:lang w:val="en-GB" w:eastAsia="ko-KR"/>
        </w:rPr>
        <w:t>use cases of the DCI format with CRC scrambled by the CS-RNTI</w:t>
      </w:r>
      <w:r>
        <w:rPr>
          <w:b/>
          <w:i/>
          <w:lang w:val="en-GB" w:eastAsia="ko-KR"/>
        </w:rPr>
        <w:t>.</w:t>
      </w:r>
    </w:p>
    <w:p w14:paraId="71D4DBCA" w14:textId="77777777" w:rsidR="002D3F44" w:rsidRDefault="002D3F44" w:rsidP="001E1E20">
      <w:pPr>
        <w:jc w:val="both"/>
        <w:rPr>
          <w:rFonts w:cs="Times"/>
          <w:b/>
          <w:i/>
        </w:rPr>
      </w:pPr>
    </w:p>
    <w:p w14:paraId="4AD70571" w14:textId="72C7B0C1" w:rsidR="001E1E20" w:rsidRPr="008D7694" w:rsidRDefault="001E1E20" w:rsidP="001E1E20">
      <w:pPr>
        <w:jc w:val="both"/>
        <w:rPr>
          <w:b/>
          <w:i/>
          <w:lang w:val="en-GB" w:eastAsia="ko-KR"/>
        </w:rPr>
      </w:pPr>
      <w:r w:rsidRPr="008D7694">
        <w:rPr>
          <w:b/>
          <w:i/>
          <w:lang w:val="en-GB" w:eastAsia="ko-KR"/>
        </w:rPr>
        <w:t xml:space="preserve">Proposal </w:t>
      </w:r>
      <w:r>
        <w:rPr>
          <w:b/>
          <w:i/>
          <w:lang w:val="en-GB" w:eastAsia="ko-KR"/>
        </w:rPr>
        <w:t>11</w:t>
      </w:r>
      <w:r w:rsidRPr="008D7694">
        <w:rPr>
          <w:b/>
          <w:i/>
          <w:lang w:val="en-GB" w:eastAsia="ko-KR"/>
        </w:rPr>
        <w:t>:</w:t>
      </w:r>
    </w:p>
    <w:p w14:paraId="4ED5BE3E" w14:textId="77777777" w:rsidR="002D3F44" w:rsidRPr="002D3F44" w:rsidRDefault="002D3F44" w:rsidP="002D3F44">
      <w:pPr>
        <w:jc w:val="both"/>
        <w:rPr>
          <w:b/>
          <w:i/>
        </w:rPr>
      </w:pPr>
      <w:r w:rsidRPr="002D3F44">
        <w:rPr>
          <w:rFonts w:cs="Times"/>
          <w:b/>
          <w:i/>
          <w:lang w:eastAsia="zh-CN"/>
        </w:rPr>
        <w:t>On Rel.17 DCI-based beam indication,</w:t>
      </w:r>
      <w:r w:rsidRPr="002D3F44">
        <w:rPr>
          <w:b/>
          <w:i/>
        </w:rPr>
        <w:t xml:space="preserve"> regarding application time of the beam indication: for DCI Formats 1_1/1_2 with DL assignment, when beam indication is received, the indicated TCI state is applied to:</w:t>
      </w:r>
    </w:p>
    <w:p w14:paraId="78F04256" w14:textId="04A3A9E7" w:rsidR="002D3F44" w:rsidRPr="00C52E9F" w:rsidRDefault="002D3F44" w:rsidP="002D3F44">
      <w:pPr>
        <w:pStyle w:val="ListParagraph"/>
        <w:numPr>
          <w:ilvl w:val="0"/>
          <w:numId w:val="70"/>
        </w:numPr>
        <w:jc w:val="both"/>
        <w:rPr>
          <w:b/>
          <w:i/>
        </w:rPr>
      </w:pPr>
      <w:r>
        <w:rPr>
          <w:b/>
          <w:i/>
        </w:rPr>
        <w:t xml:space="preserve">Alt1: </w:t>
      </w:r>
      <w:r w:rsidRPr="00C52E9F">
        <w:rPr>
          <w:b/>
          <w:i/>
        </w:rPr>
        <w:t xml:space="preserve">the first slot that </w:t>
      </w:r>
      <w:r>
        <w:rPr>
          <w:b/>
          <w:i/>
        </w:rPr>
        <w:t>is at least</w:t>
      </w:r>
      <w:r w:rsidRPr="00C52E9F">
        <w:rPr>
          <w:b/>
          <w:i/>
        </w:rPr>
        <w:t xml:space="preserve"> X ms or Y symbols</w:t>
      </w:r>
      <w:r>
        <w:rPr>
          <w:b/>
          <w:i/>
        </w:rPr>
        <w:t xml:space="preserve"> </w:t>
      </w:r>
      <w:r w:rsidRPr="00C52E9F">
        <w:rPr>
          <w:b/>
          <w:i/>
          <w:lang w:val="en-GB" w:eastAsia="ko-KR"/>
        </w:rPr>
        <w:t>after the</w:t>
      </w:r>
      <w:r>
        <w:rPr>
          <w:b/>
          <w:i/>
          <w:lang w:val="en-GB" w:eastAsia="ko-KR"/>
        </w:rPr>
        <w:t xml:space="preserve"> last symbol of the </w:t>
      </w:r>
      <w:r w:rsidRPr="00C52E9F">
        <w:rPr>
          <w:b/>
          <w:i/>
          <w:lang w:val="en-GB" w:eastAsia="ko-KR"/>
        </w:rPr>
        <w:t>DCI with</w:t>
      </w:r>
      <w:r w:rsidRPr="00C52E9F">
        <w:rPr>
          <w:b/>
          <w:i/>
        </w:rPr>
        <w:t xml:space="preserve"> the joint or separate DL/UL beam indication.</w:t>
      </w:r>
    </w:p>
    <w:p w14:paraId="342DDA13" w14:textId="77777777" w:rsidR="002D3F44" w:rsidRPr="00736BC3" w:rsidRDefault="002D3F44" w:rsidP="002D3F44">
      <w:pPr>
        <w:pStyle w:val="ListParagraph"/>
        <w:numPr>
          <w:ilvl w:val="0"/>
          <w:numId w:val="45"/>
        </w:numPr>
        <w:jc w:val="both"/>
        <w:rPr>
          <w:b/>
          <w:i/>
          <w:lang w:val="en-GB" w:eastAsia="ko-KR"/>
        </w:rPr>
      </w:pPr>
      <w:r>
        <w:rPr>
          <w:b/>
          <w:i/>
          <w:lang w:eastAsia="ko-KR"/>
        </w:rPr>
        <w:t xml:space="preserve">Additionally: </w:t>
      </w:r>
      <w:r w:rsidRPr="00736BC3">
        <w:rPr>
          <w:b/>
          <w:i/>
          <w:lang w:eastAsia="ko-KR"/>
        </w:rPr>
        <w:t>More than one</w:t>
      </w:r>
      <w:r w:rsidRPr="00736BC3">
        <w:rPr>
          <w:b/>
          <w:i/>
          <w:lang w:val="en-GB" w:eastAsia="ko-KR"/>
        </w:rPr>
        <w:t xml:space="preserve"> values of X/Y are judiciously selected to avoid potential misalignment between UE and gNB while allowing the updated TCI state applied to the </w:t>
      </w:r>
      <w:r w:rsidRPr="00736BC3">
        <w:rPr>
          <w:b/>
          <w:i/>
          <w:lang w:eastAsia="ko-KR"/>
        </w:rPr>
        <w:t>DL assignment associated with the DCI format 1_1/1_2 carrying the TCI state update, e.g. one value of X/Y is large enough to be used to effectively emulate Alt2 (application after ACK) for the problematic cases.</w:t>
      </w:r>
    </w:p>
    <w:p w14:paraId="2285534A" w14:textId="77777777" w:rsidR="008501C9" w:rsidRDefault="008501C9" w:rsidP="001E1E20">
      <w:pPr>
        <w:rPr>
          <w:lang w:val="en-GB" w:eastAsia="ko-KR"/>
        </w:rPr>
      </w:pPr>
    </w:p>
    <w:p w14:paraId="39A45691" w14:textId="4BF5748E" w:rsidR="001E1E20" w:rsidRPr="00110863" w:rsidRDefault="001E1E20" w:rsidP="001E1E20">
      <w:pPr>
        <w:rPr>
          <w:b/>
          <w:i/>
          <w:lang w:val="en-GB" w:eastAsia="ko-KR"/>
        </w:rPr>
      </w:pPr>
      <w:r>
        <w:rPr>
          <w:b/>
          <w:i/>
          <w:lang w:val="en-GB" w:eastAsia="ko-KR"/>
        </w:rPr>
        <w:t>Proposal 12</w:t>
      </w:r>
      <w:r w:rsidRPr="00110863">
        <w:rPr>
          <w:b/>
          <w:i/>
          <w:lang w:val="en-GB" w:eastAsia="ko-KR"/>
        </w:rPr>
        <w:t xml:space="preserve">: </w:t>
      </w:r>
    </w:p>
    <w:p w14:paraId="5405C12C" w14:textId="77777777" w:rsidR="002D3F44" w:rsidRPr="00110863" w:rsidRDefault="002D3F44" w:rsidP="002D3F44">
      <w:pPr>
        <w:rPr>
          <w:b/>
          <w:i/>
          <w:lang w:val="en-GB" w:eastAsia="ko-KR"/>
        </w:rPr>
      </w:pPr>
      <w:r w:rsidRPr="00110863">
        <w:rPr>
          <w:b/>
          <w:i/>
        </w:rPr>
        <w:t xml:space="preserve">Regarding application time of the beam indication, </w:t>
      </w:r>
      <w:r>
        <w:rPr>
          <w:b/>
          <w:i/>
        </w:rPr>
        <w:t>for</w:t>
      </w:r>
      <w:r w:rsidRPr="00110863">
        <w:rPr>
          <w:b/>
          <w:i/>
        </w:rPr>
        <w:t xml:space="preserve"> </w:t>
      </w:r>
      <w:r w:rsidRPr="00110863">
        <w:rPr>
          <w:b/>
          <w:i/>
          <w:lang w:val="en-GB" w:eastAsia="ko-KR"/>
        </w:rPr>
        <w:t>a dedicated DCI format or DCI Formats 1_1/1_2 without DL assignment for joint and separate DL/UL beam indication,</w:t>
      </w:r>
      <w:r>
        <w:rPr>
          <w:b/>
          <w:i/>
          <w:lang w:val="en-GB" w:eastAsia="ko-KR"/>
        </w:rPr>
        <w:t xml:space="preserve"> t</w:t>
      </w:r>
      <w:r w:rsidRPr="00110863">
        <w:rPr>
          <w:b/>
          <w:i/>
          <w:lang w:val="en-GB" w:eastAsia="ko-KR"/>
        </w:rPr>
        <w:t>he beam is applied to</w:t>
      </w:r>
    </w:p>
    <w:p w14:paraId="7BD08C92" w14:textId="77777777" w:rsidR="002D3F44" w:rsidRPr="00535EE4" w:rsidRDefault="002D3F44" w:rsidP="002D3F44">
      <w:pPr>
        <w:pStyle w:val="ListParagraph"/>
        <w:numPr>
          <w:ilvl w:val="0"/>
          <w:numId w:val="17"/>
        </w:numPr>
        <w:rPr>
          <w:b/>
          <w:i/>
          <w:lang w:val="en-GB" w:eastAsia="ko-KR"/>
        </w:rPr>
      </w:pPr>
      <w:r w:rsidRPr="00C52E9F">
        <w:rPr>
          <w:rFonts w:cs="Times"/>
          <w:b/>
          <w:i/>
          <w:lang w:eastAsia="zh-CN"/>
        </w:rPr>
        <w:t xml:space="preserve">Alt2A: the first slot that is at least X ms or </w:t>
      </w:r>
      <w:r>
        <w:rPr>
          <w:rFonts w:cs="Times"/>
          <w:b/>
          <w:i/>
          <w:lang w:eastAsia="zh-CN"/>
        </w:rPr>
        <w:t>Y symbols after the last</w:t>
      </w:r>
      <w:r w:rsidRPr="00C52E9F">
        <w:rPr>
          <w:rFonts w:cs="Times"/>
          <w:b/>
          <w:i/>
          <w:lang w:eastAsia="zh-CN"/>
        </w:rPr>
        <w:t xml:space="preserve"> symbol of the acknowledgment of the joint or separate DL/UL beam indication</w:t>
      </w:r>
      <w:r>
        <w:rPr>
          <w:rFonts w:cs="Times"/>
          <w:b/>
          <w:i/>
          <w:lang w:eastAsia="zh-CN"/>
        </w:rPr>
        <w:t>.</w:t>
      </w:r>
    </w:p>
    <w:p w14:paraId="3CC417DA" w14:textId="5C064011" w:rsidR="002C5DD6" w:rsidRDefault="002C5DD6" w:rsidP="00C174C0">
      <w:pPr>
        <w:spacing w:after="60" w:line="288" w:lineRule="auto"/>
        <w:jc w:val="both"/>
        <w:rPr>
          <w:highlight w:val="yellow"/>
          <w:lang w:eastAsia="ko-KR"/>
        </w:rPr>
      </w:pPr>
    </w:p>
    <w:p w14:paraId="222CE852" w14:textId="77777777" w:rsidR="00D06DF2" w:rsidRPr="00A504D2" w:rsidRDefault="00D06DF2" w:rsidP="00D06DF2">
      <w:pPr>
        <w:rPr>
          <w:b/>
          <w:i/>
          <w:lang w:val="en-GB" w:eastAsia="ko-KR"/>
        </w:rPr>
      </w:pPr>
      <w:r w:rsidRPr="00A504D2">
        <w:rPr>
          <w:b/>
          <w:i/>
          <w:lang w:val="en-GB" w:eastAsia="ko-KR"/>
        </w:rPr>
        <w:t xml:space="preserve">Proposal </w:t>
      </w:r>
      <w:r>
        <w:rPr>
          <w:b/>
          <w:i/>
          <w:lang w:val="en-GB" w:eastAsia="ko-KR"/>
        </w:rPr>
        <w:t>13</w:t>
      </w:r>
      <w:r w:rsidRPr="00A504D2">
        <w:rPr>
          <w:b/>
          <w:i/>
          <w:lang w:val="en-GB" w:eastAsia="ko-KR"/>
        </w:rPr>
        <w:t>:</w:t>
      </w:r>
    </w:p>
    <w:p w14:paraId="2FD95A9F" w14:textId="77777777" w:rsidR="00D06DF2" w:rsidRPr="00A504D2" w:rsidRDefault="00D06DF2" w:rsidP="00D06DF2">
      <w:pPr>
        <w:rPr>
          <w:b/>
          <w:i/>
          <w:lang w:val="en-GB" w:eastAsia="ko-KR"/>
        </w:rPr>
      </w:pPr>
      <w:r w:rsidRPr="00A504D2">
        <w:rPr>
          <w:b/>
          <w:i/>
          <w:lang w:val="en-GB" w:eastAsia="ko-KR"/>
        </w:rPr>
        <w:t>For DCI Format</w:t>
      </w:r>
      <w:r>
        <w:rPr>
          <w:b/>
          <w:i/>
          <w:lang w:val="en-GB" w:eastAsia="ko-KR"/>
        </w:rPr>
        <w:t>s</w:t>
      </w:r>
      <w:r w:rsidRPr="00A504D2">
        <w:rPr>
          <w:b/>
          <w:i/>
          <w:lang w:val="en-GB" w:eastAsia="ko-KR"/>
        </w:rPr>
        <w:t xml:space="preserve"> 1_1</w:t>
      </w:r>
      <w:r>
        <w:rPr>
          <w:b/>
          <w:i/>
          <w:lang w:val="en-GB" w:eastAsia="ko-KR"/>
        </w:rPr>
        <w:t>/1_2</w:t>
      </w:r>
      <w:r w:rsidRPr="00A504D2">
        <w:rPr>
          <w:b/>
          <w:i/>
          <w:lang w:val="en-GB" w:eastAsia="ko-KR"/>
        </w:rPr>
        <w:t xml:space="preserve"> and DCI Format 1_2</w:t>
      </w:r>
      <w:r>
        <w:rPr>
          <w:b/>
          <w:i/>
          <w:lang w:val="en-GB" w:eastAsia="ko-KR"/>
        </w:rPr>
        <w:t xml:space="preserve"> with or without DL assignment or dedicate DCI format for separate DL/UL beam indication</w:t>
      </w:r>
      <w:r w:rsidRPr="00A504D2">
        <w:rPr>
          <w:b/>
          <w:i/>
          <w:lang w:val="en-GB" w:eastAsia="ko-KR"/>
        </w:rPr>
        <w:t xml:space="preserve"> a second TCI </w:t>
      </w:r>
      <w:r>
        <w:rPr>
          <w:b/>
          <w:i/>
          <w:lang w:val="en-GB" w:eastAsia="ko-KR"/>
        </w:rPr>
        <w:t xml:space="preserve">state </w:t>
      </w:r>
      <w:r w:rsidRPr="00A504D2">
        <w:rPr>
          <w:b/>
          <w:i/>
          <w:lang w:val="en-GB" w:eastAsia="ko-KR"/>
        </w:rPr>
        <w:t xml:space="preserve">field </w:t>
      </w:r>
      <w:r>
        <w:rPr>
          <w:b/>
          <w:i/>
          <w:lang w:val="en-GB" w:eastAsia="ko-KR"/>
        </w:rPr>
        <w:t>is included in the corresponding DCI format</w:t>
      </w:r>
      <w:r w:rsidRPr="00A504D2">
        <w:rPr>
          <w:b/>
          <w:i/>
          <w:lang w:val="en-GB" w:eastAsia="ko-KR"/>
        </w:rPr>
        <w:t>.</w:t>
      </w:r>
    </w:p>
    <w:p w14:paraId="4F369D9A" w14:textId="69F89F64" w:rsidR="002C5DD6" w:rsidRPr="0086527B" w:rsidRDefault="002C5DD6" w:rsidP="00C174C0">
      <w:pPr>
        <w:spacing w:after="60" w:line="288" w:lineRule="auto"/>
        <w:jc w:val="both"/>
        <w:rPr>
          <w:highlight w:val="yellow"/>
          <w:lang w:eastAsia="ko-KR"/>
        </w:rPr>
      </w:pPr>
    </w:p>
    <w:p w14:paraId="01A3CDAF" w14:textId="074F4D8E" w:rsidR="00856341" w:rsidRPr="0086527B" w:rsidRDefault="00CC4862" w:rsidP="00856341">
      <w:pPr>
        <w:spacing w:after="60" w:line="288" w:lineRule="auto"/>
        <w:jc w:val="both"/>
        <w:rPr>
          <w:highlight w:val="yellow"/>
          <w:lang w:eastAsia="ko-KR"/>
        </w:rPr>
      </w:pPr>
      <w:r>
        <w:rPr>
          <w:lang w:eastAsia="ko-KR"/>
        </w:rPr>
        <w:t>The following observation</w:t>
      </w:r>
      <w:r w:rsidR="00856341" w:rsidRPr="007E4FDF">
        <w:rPr>
          <w:lang w:eastAsia="ko-KR"/>
        </w:rPr>
        <w:t xml:space="preserve"> and proposals have been made regarding advanced beam tracking/refinement topics</w:t>
      </w:r>
    </w:p>
    <w:p w14:paraId="0733D393" w14:textId="6356CEB2" w:rsidR="007E4FDF" w:rsidRPr="0002695A" w:rsidRDefault="007E4FDF" w:rsidP="007E4FDF">
      <w:pPr>
        <w:spacing w:after="60" w:line="288" w:lineRule="auto"/>
        <w:jc w:val="both"/>
        <w:rPr>
          <w:rFonts w:eastAsia="Malgun Gothic"/>
          <w:b/>
          <w:i/>
          <w:iCs/>
          <w:color w:val="000000" w:themeColor="text1"/>
          <w:lang w:eastAsia="ko-KR"/>
        </w:rPr>
      </w:pPr>
      <w:r w:rsidRPr="0002695A">
        <w:rPr>
          <w:rFonts w:eastAsia="Malgun Gothic"/>
          <w:b/>
          <w:i/>
          <w:iCs/>
          <w:color w:val="000000" w:themeColor="text1"/>
          <w:lang w:eastAsia="ko-KR"/>
        </w:rPr>
        <w:t xml:space="preserve">Observation </w:t>
      </w:r>
      <w:r w:rsidR="00CC4862">
        <w:rPr>
          <w:rFonts w:eastAsia="Malgun Gothic"/>
          <w:b/>
          <w:i/>
          <w:iCs/>
          <w:color w:val="000000" w:themeColor="text1"/>
          <w:lang w:eastAsia="ko-KR"/>
        </w:rPr>
        <w:t>4</w:t>
      </w:r>
      <w:r w:rsidRPr="0002695A">
        <w:rPr>
          <w:rFonts w:eastAsia="Malgun Gothic"/>
          <w:b/>
          <w:i/>
          <w:iCs/>
          <w:color w:val="000000" w:themeColor="text1"/>
          <w:lang w:eastAsia="ko-KR"/>
        </w:rPr>
        <w:t>: In Rel.15/16, P2 will require the UE to be configured</w:t>
      </w:r>
      <w:r>
        <w:rPr>
          <w:rFonts w:eastAsia="Malgun Gothic"/>
          <w:b/>
          <w:i/>
          <w:iCs/>
          <w:color w:val="000000" w:themeColor="text1"/>
          <w:lang w:eastAsia="ko-KR"/>
        </w:rPr>
        <w:t xml:space="preserve"> with</w:t>
      </w:r>
      <w:r w:rsidRPr="0002695A">
        <w:rPr>
          <w:rFonts w:eastAsia="Malgun Gothic"/>
          <w:b/>
          <w:i/>
          <w:iCs/>
          <w:color w:val="000000" w:themeColor="text1"/>
          <w:lang w:eastAsia="ko-KR"/>
        </w:rPr>
        <w:t xml:space="preserve"> P-CSI-RS or, alternatively, to receive a CSI request, via DCI 0_1, before measuring the AP-CSI-RS intended for DL TX beam refinement. This contributes to unnecessary latency for beam measurement/reporting as well as P3. </w:t>
      </w:r>
    </w:p>
    <w:p w14:paraId="720637B8" w14:textId="6DE02A87" w:rsidR="00856341" w:rsidRDefault="00856341" w:rsidP="00C174C0">
      <w:pPr>
        <w:spacing w:after="60" w:line="288" w:lineRule="auto"/>
        <w:jc w:val="both"/>
        <w:rPr>
          <w:highlight w:val="yellow"/>
          <w:lang w:eastAsia="ko-KR"/>
        </w:rPr>
      </w:pPr>
    </w:p>
    <w:p w14:paraId="0A5CDB21" w14:textId="51FA4261" w:rsidR="002D3F44" w:rsidRDefault="002D3F44" w:rsidP="002D3F44">
      <w:pPr>
        <w:spacing w:after="60" w:line="288" w:lineRule="auto"/>
        <w:jc w:val="both"/>
        <w:rPr>
          <w:b/>
          <w:i/>
          <w:iCs/>
        </w:rPr>
      </w:pPr>
      <w:r>
        <w:rPr>
          <w:b/>
          <w:i/>
          <w:iCs/>
        </w:rPr>
        <w:t>Proposal 14</w:t>
      </w:r>
      <w:r w:rsidRPr="00A55EBD">
        <w:rPr>
          <w:b/>
          <w:i/>
          <w:iCs/>
        </w:rPr>
        <w:t xml:space="preserve">: </w:t>
      </w:r>
      <w:r>
        <w:rPr>
          <w:b/>
          <w:i/>
          <w:iCs/>
        </w:rPr>
        <w:t>To reduce beam measurement/reporting latency, investigate beam measurement/reporting mechanism where the DCI-based beam indication also functions as an implicit trigger/activate for beam reporting and CSI-RS:</w:t>
      </w:r>
    </w:p>
    <w:p w14:paraId="274F489F" w14:textId="77777777" w:rsidR="002D3F44" w:rsidRDefault="002D3F44" w:rsidP="002D3F44">
      <w:pPr>
        <w:pStyle w:val="ListParagraph"/>
        <w:numPr>
          <w:ilvl w:val="0"/>
          <w:numId w:val="21"/>
        </w:numPr>
        <w:spacing w:after="60" w:line="288" w:lineRule="auto"/>
        <w:jc w:val="both"/>
        <w:rPr>
          <w:b/>
          <w:i/>
          <w:iCs/>
          <w:color w:val="000000" w:themeColor="text1"/>
        </w:rPr>
      </w:pPr>
      <w:r>
        <w:rPr>
          <w:b/>
          <w:i/>
          <w:iCs/>
          <w:color w:val="000000" w:themeColor="text1"/>
        </w:rPr>
        <w:lastRenderedPageBreak/>
        <w:t>The network configures a mapping between CSI-RS resources, for measurement, and the TCI states.</w:t>
      </w:r>
    </w:p>
    <w:p w14:paraId="27A1C81E" w14:textId="77777777" w:rsidR="002D3F44" w:rsidRPr="00775DFB" w:rsidRDefault="002D3F44" w:rsidP="002D3F44">
      <w:pPr>
        <w:pStyle w:val="ListParagraph"/>
        <w:numPr>
          <w:ilvl w:val="0"/>
          <w:numId w:val="21"/>
        </w:numPr>
        <w:spacing w:after="60" w:line="288" w:lineRule="auto"/>
        <w:jc w:val="both"/>
        <w:rPr>
          <w:b/>
          <w:i/>
          <w:iCs/>
          <w:color w:val="000000" w:themeColor="text1"/>
        </w:rPr>
      </w:pPr>
      <w:r>
        <w:rPr>
          <w:b/>
          <w:i/>
          <w:iCs/>
          <w:color w:val="000000" w:themeColor="text1"/>
        </w:rPr>
        <w:t xml:space="preserve">The network, upon transmission of the beam indication and receiving the corresponding acknowledgment, triggers or activates the transmission of the measurement CSI-RS resources as determined by the TCI state. </w:t>
      </w:r>
    </w:p>
    <w:p w14:paraId="0486DDE6" w14:textId="77777777" w:rsidR="002D3F44" w:rsidRPr="00C52E9F" w:rsidRDefault="002D3F44" w:rsidP="002D3F44">
      <w:pPr>
        <w:pStyle w:val="ListParagraph"/>
        <w:numPr>
          <w:ilvl w:val="0"/>
          <w:numId w:val="21"/>
        </w:numPr>
        <w:spacing w:after="60" w:line="288" w:lineRule="auto"/>
        <w:jc w:val="both"/>
        <w:rPr>
          <w:b/>
          <w:i/>
          <w:iCs/>
          <w:color w:val="000000" w:themeColor="text1"/>
        </w:rPr>
      </w:pPr>
      <w:r>
        <w:rPr>
          <w:rFonts w:eastAsia="Malgun Gothic"/>
          <w:b/>
          <w:i/>
          <w:iCs/>
          <w:color w:val="000000" w:themeColor="text1"/>
          <w:lang w:eastAsia="ko-KR"/>
        </w:rPr>
        <w:t>The UE, u</w:t>
      </w:r>
      <w:r w:rsidRPr="00124622">
        <w:rPr>
          <w:rFonts w:eastAsia="Malgun Gothic"/>
          <w:b/>
          <w:i/>
          <w:iCs/>
          <w:color w:val="000000" w:themeColor="text1"/>
          <w:lang w:eastAsia="ko-KR"/>
        </w:rPr>
        <w:t>pon successfully decoding a TCI state update, will</w:t>
      </w:r>
      <w:r>
        <w:rPr>
          <w:rFonts w:eastAsia="Malgun Gothic"/>
          <w:b/>
          <w:i/>
          <w:iCs/>
          <w:color w:val="000000" w:themeColor="text1"/>
          <w:lang w:eastAsia="ko-KR"/>
        </w:rPr>
        <w:t xml:space="preserve"> </w:t>
      </w:r>
      <w:r w:rsidRPr="00124622">
        <w:rPr>
          <w:rFonts w:eastAsia="Malgun Gothic"/>
          <w:b/>
          <w:i/>
          <w:iCs/>
          <w:color w:val="000000" w:themeColor="text1"/>
          <w:lang w:eastAsia="ko-KR"/>
        </w:rPr>
        <w:t xml:space="preserve">subsequently measure </w:t>
      </w:r>
      <w:r>
        <w:rPr>
          <w:rFonts w:eastAsia="Malgun Gothic"/>
          <w:b/>
          <w:i/>
          <w:iCs/>
          <w:color w:val="000000" w:themeColor="text1"/>
          <w:lang w:eastAsia="ko-KR"/>
        </w:rPr>
        <w:t>the</w:t>
      </w:r>
      <w:r w:rsidRPr="00124622">
        <w:rPr>
          <w:rFonts w:eastAsia="Malgun Gothic"/>
          <w:b/>
          <w:i/>
          <w:iCs/>
          <w:color w:val="000000" w:themeColor="text1"/>
          <w:lang w:eastAsia="ko-KR"/>
        </w:rPr>
        <w:t xml:space="preserve"> </w:t>
      </w:r>
      <w:r>
        <w:rPr>
          <w:rFonts w:eastAsia="Malgun Gothic"/>
          <w:b/>
          <w:i/>
          <w:iCs/>
          <w:color w:val="000000" w:themeColor="text1"/>
          <w:lang w:eastAsia="ko-KR"/>
        </w:rPr>
        <w:t xml:space="preserve">corresponding </w:t>
      </w:r>
      <w:r w:rsidRPr="00124622">
        <w:rPr>
          <w:rFonts w:eastAsia="Malgun Gothic"/>
          <w:b/>
          <w:i/>
          <w:iCs/>
          <w:color w:val="000000" w:themeColor="text1"/>
          <w:lang w:eastAsia="ko-KR"/>
        </w:rPr>
        <w:t>CSI-RS</w:t>
      </w:r>
      <w:r>
        <w:rPr>
          <w:rFonts w:eastAsia="Malgun Gothic"/>
          <w:b/>
          <w:i/>
          <w:iCs/>
          <w:color w:val="000000" w:themeColor="text1"/>
          <w:lang w:eastAsia="ko-KR"/>
        </w:rPr>
        <w:t xml:space="preserve"> resources </w:t>
      </w:r>
      <w:r w:rsidRPr="00124622">
        <w:rPr>
          <w:rFonts w:eastAsia="Malgun Gothic"/>
          <w:b/>
          <w:i/>
          <w:iCs/>
          <w:color w:val="000000" w:themeColor="text1"/>
          <w:lang w:eastAsia="ko-KR"/>
        </w:rPr>
        <w:t xml:space="preserve">and calculate </w:t>
      </w:r>
      <w:r>
        <w:rPr>
          <w:rFonts w:eastAsia="Malgun Gothic"/>
          <w:b/>
          <w:i/>
          <w:iCs/>
          <w:color w:val="000000" w:themeColor="text1"/>
          <w:lang w:eastAsia="ko-KR"/>
        </w:rPr>
        <w:t xml:space="preserve">and report </w:t>
      </w:r>
      <w:r w:rsidRPr="00124622">
        <w:rPr>
          <w:rFonts w:eastAsia="Malgun Gothic"/>
          <w:b/>
          <w:i/>
          <w:iCs/>
          <w:color w:val="000000" w:themeColor="text1"/>
          <w:lang w:eastAsia="ko-KR"/>
        </w:rPr>
        <w:t>the respective beam reporting</w:t>
      </w:r>
      <w:r>
        <w:rPr>
          <w:rFonts w:eastAsia="Malgun Gothic"/>
          <w:b/>
          <w:i/>
          <w:iCs/>
          <w:color w:val="000000" w:themeColor="text1"/>
          <w:lang w:eastAsia="ko-KR"/>
        </w:rPr>
        <w:t>.</w:t>
      </w:r>
    </w:p>
    <w:p w14:paraId="44FB8078" w14:textId="77777777" w:rsidR="002D3F44" w:rsidRPr="0086527B" w:rsidRDefault="002D3F44" w:rsidP="002D3F44">
      <w:pPr>
        <w:pStyle w:val="ListParagraph"/>
        <w:numPr>
          <w:ilvl w:val="0"/>
          <w:numId w:val="21"/>
        </w:numPr>
        <w:spacing w:after="60" w:line="288" w:lineRule="auto"/>
        <w:jc w:val="both"/>
        <w:rPr>
          <w:b/>
          <w:i/>
          <w:iCs/>
          <w:color w:val="000000" w:themeColor="text1"/>
        </w:rPr>
      </w:pPr>
      <w:r>
        <w:rPr>
          <w:rFonts w:eastAsia="Malgun Gothic"/>
          <w:b/>
          <w:i/>
          <w:iCs/>
          <w:color w:val="000000" w:themeColor="text1"/>
          <w:lang w:eastAsia="ko-KR"/>
        </w:rPr>
        <w:t>This circumvents the need for using CSI request in UL-related DCI to trigger beam reporting and, if necessary, CSI-RS.</w:t>
      </w:r>
    </w:p>
    <w:p w14:paraId="4BCC76BA" w14:textId="77777777" w:rsidR="00CC4862" w:rsidRDefault="00CC4862" w:rsidP="00C174C0">
      <w:pPr>
        <w:spacing w:after="60" w:line="288" w:lineRule="auto"/>
        <w:jc w:val="both"/>
        <w:rPr>
          <w:highlight w:val="yellow"/>
          <w:lang w:eastAsia="ko-KR"/>
        </w:rPr>
      </w:pPr>
    </w:p>
    <w:p w14:paraId="4CBE1006" w14:textId="2B631E0F" w:rsidR="00CC4862" w:rsidRPr="007B1E2B" w:rsidRDefault="00D06DF2" w:rsidP="00CC4862">
      <w:pPr>
        <w:spacing w:after="60" w:line="288" w:lineRule="auto"/>
        <w:jc w:val="both"/>
        <w:rPr>
          <w:b/>
          <w:i/>
          <w:iCs/>
          <w:color w:val="000000" w:themeColor="text1"/>
        </w:rPr>
      </w:pPr>
      <w:r>
        <w:rPr>
          <w:b/>
          <w:i/>
          <w:iCs/>
          <w:color w:val="000000" w:themeColor="text1"/>
        </w:rPr>
        <w:t>Proposal 15</w:t>
      </w:r>
      <w:r w:rsidR="00CC4862" w:rsidRPr="007B1E2B">
        <w:rPr>
          <w:b/>
          <w:i/>
          <w:iCs/>
          <w:color w:val="000000" w:themeColor="text1"/>
        </w:rPr>
        <w:t>: Investigate combining TX and RX beam refinement in beam management procedure.</w:t>
      </w:r>
    </w:p>
    <w:p w14:paraId="327983E2" w14:textId="77777777" w:rsidR="00CC4862" w:rsidRPr="00D16D90" w:rsidRDefault="00CC4862" w:rsidP="00CC4862">
      <w:pPr>
        <w:pStyle w:val="ListParagraph"/>
        <w:numPr>
          <w:ilvl w:val="0"/>
          <w:numId w:val="21"/>
        </w:numPr>
        <w:spacing w:after="60" w:line="288" w:lineRule="auto"/>
        <w:jc w:val="both"/>
        <w:rPr>
          <w:iCs/>
          <w:color w:val="000000" w:themeColor="text1"/>
        </w:rPr>
      </w:pPr>
      <w:r w:rsidRPr="003F5C5D">
        <w:rPr>
          <w:b/>
          <w:i/>
          <w:iCs/>
          <w:color w:val="000000" w:themeColor="text1"/>
        </w:rPr>
        <w:t>Investigate CSI-RS design by allowing partial repetition of the CSI-RS resources across DL spatial domain transmission filters, wherein a UE may assume that a subset of CSI-RS resources have a same spatial domain transmission filter</w:t>
      </w:r>
      <w:r>
        <w:rPr>
          <w:b/>
          <w:i/>
          <w:iCs/>
          <w:color w:val="000000" w:themeColor="text1"/>
        </w:rPr>
        <w:t>.</w:t>
      </w:r>
    </w:p>
    <w:p w14:paraId="70567AA1" w14:textId="77777777" w:rsidR="007E4FDF" w:rsidRPr="0086527B" w:rsidRDefault="007E4FDF" w:rsidP="00C174C0">
      <w:pPr>
        <w:spacing w:after="60" w:line="288" w:lineRule="auto"/>
        <w:jc w:val="both"/>
        <w:rPr>
          <w:highlight w:val="yellow"/>
          <w:lang w:eastAsia="ko-KR"/>
        </w:rPr>
      </w:pPr>
    </w:p>
    <w:p w14:paraId="14C1D7B2" w14:textId="737F0764" w:rsidR="00C174C0" w:rsidRDefault="00CC4862" w:rsidP="00C174C0">
      <w:pPr>
        <w:spacing w:after="60" w:line="288" w:lineRule="auto"/>
        <w:jc w:val="both"/>
        <w:rPr>
          <w:lang w:eastAsia="ko-KR"/>
        </w:rPr>
      </w:pPr>
      <w:r w:rsidRPr="00CC4862">
        <w:rPr>
          <w:lang w:eastAsia="ko-KR"/>
        </w:rPr>
        <w:t>The following observation</w:t>
      </w:r>
      <w:r w:rsidR="00C174C0" w:rsidRPr="00CC4862">
        <w:rPr>
          <w:lang w:eastAsia="ko-KR"/>
        </w:rPr>
        <w:t xml:space="preserve"> and proposals have been made regarding UL beam/panel selection and MPE</w:t>
      </w:r>
    </w:p>
    <w:p w14:paraId="23AFB410" w14:textId="77777777" w:rsidR="00D06DF2" w:rsidRDefault="00D06DF2" w:rsidP="00D06DF2">
      <w:pPr>
        <w:spacing w:after="60" w:line="288" w:lineRule="auto"/>
        <w:jc w:val="both"/>
        <w:rPr>
          <w:b/>
          <w:i/>
          <w:iCs/>
        </w:rPr>
      </w:pPr>
      <w:r w:rsidRPr="00FC01D4">
        <w:rPr>
          <w:b/>
          <w:i/>
          <w:iCs/>
        </w:rPr>
        <w:t>Proposal</w:t>
      </w:r>
      <w:r>
        <w:rPr>
          <w:b/>
          <w:i/>
          <w:iCs/>
        </w:rPr>
        <w:t xml:space="preserve"> 16</w:t>
      </w:r>
      <w:r w:rsidRPr="00FC01D4">
        <w:rPr>
          <w:b/>
          <w:i/>
          <w:iCs/>
        </w:rPr>
        <w:t>:</w:t>
      </w:r>
      <w:r>
        <w:rPr>
          <w:b/>
          <w:i/>
          <w:iCs/>
        </w:rPr>
        <w:t xml:space="preserve"> For multi-panel UEs, support the following:</w:t>
      </w:r>
    </w:p>
    <w:p w14:paraId="269B9C89" w14:textId="77777777" w:rsidR="00D06DF2" w:rsidRDefault="00D06DF2" w:rsidP="00D06DF2">
      <w:pPr>
        <w:pStyle w:val="ListParagraph"/>
        <w:numPr>
          <w:ilvl w:val="0"/>
          <w:numId w:val="41"/>
        </w:numPr>
        <w:spacing w:after="60" w:line="288" w:lineRule="auto"/>
        <w:jc w:val="both"/>
        <w:rPr>
          <w:b/>
          <w:i/>
          <w:iCs/>
        </w:rPr>
      </w:pPr>
      <w:r>
        <w:rPr>
          <w:b/>
          <w:i/>
          <w:iCs/>
        </w:rPr>
        <w:t>UE reporting (e.g. a message) about the UL panel selection/activation.</w:t>
      </w:r>
    </w:p>
    <w:p w14:paraId="3AD0FBA0" w14:textId="3EB40DFB" w:rsidR="00D06DF2" w:rsidRDefault="00D06DF2" w:rsidP="00D06DF2">
      <w:pPr>
        <w:pStyle w:val="ListParagraph"/>
        <w:numPr>
          <w:ilvl w:val="0"/>
          <w:numId w:val="41"/>
        </w:numPr>
        <w:spacing w:after="60" w:line="288" w:lineRule="auto"/>
        <w:jc w:val="both"/>
        <w:rPr>
          <w:b/>
          <w:i/>
          <w:iCs/>
        </w:rPr>
      </w:pPr>
      <w:r>
        <w:rPr>
          <w:b/>
          <w:i/>
          <w:iCs/>
        </w:rPr>
        <w:t>The f</w:t>
      </w:r>
      <w:r w:rsidRPr="00873241">
        <w:rPr>
          <w:b/>
          <w:i/>
          <w:iCs/>
        </w:rPr>
        <w:t>ast panel selection</w:t>
      </w:r>
      <w:r>
        <w:rPr>
          <w:b/>
          <w:i/>
          <w:iCs/>
        </w:rPr>
        <w:t>/activation</w:t>
      </w:r>
      <w:r w:rsidRPr="00873241">
        <w:rPr>
          <w:b/>
          <w:i/>
          <w:iCs/>
        </w:rPr>
        <w:t xml:space="preserve"> is facilitated by including an index of RS resource or resource set associated with a panel into the Rel. 17 TCI state definition</w:t>
      </w:r>
      <w:r w:rsidR="002D3F44">
        <w:rPr>
          <w:b/>
          <w:i/>
          <w:iCs/>
        </w:rPr>
        <w:t>, and the beam measurement/reporting</w:t>
      </w:r>
      <w:r w:rsidRPr="00873241">
        <w:rPr>
          <w:b/>
          <w:i/>
          <w:iCs/>
        </w:rPr>
        <w:t>.</w:t>
      </w:r>
    </w:p>
    <w:p w14:paraId="7E520A61" w14:textId="77777777" w:rsidR="00D06DF2" w:rsidRDefault="00D06DF2" w:rsidP="00D06DF2">
      <w:pPr>
        <w:spacing w:after="60" w:line="288" w:lineRule="auto"/>
        <w:jc w:val="both"/>
        <w:rPr>
          <w:b/>
          <w:i/>
          <w:lang w:eastAsia="ko-KR"/>
        </w:rPr>
      </w:pPr>
    </w:p>
    <w:p w14:paraId="2C65229A" w14:textId="77777777" w:rsidR="00D06DF2" w:rsidRPr="00873241" w:rsidRDefault="00D06DF2" w:rsidP="00D06DF2">
      <w:pPr>
        <w:spacing w:after="60" w:line="288" w:lineRule="auto"/>
        <w:jc w:val="both"/>
        <w:rPr>
          <w:b/>
          <w:i/>
          <w:iCs/>
        </w:rPr>
      </w:pPr>
      <w:r w:rsidRPr="006C57DB">
        <w:rPr>
          <w:b/>
          <w:i/>
          <w:lang w:eastAsia="ko-KR"/>
        </w:rPr>
        <w:t>Observation</w:t>
      </w:r>
      <w:r>
        <w:rPr>
          <w:b/>
          <w:i/>
          <w:lang w:eastAsia="ko-KR"/>
        </w:rPr>
        <w:t xml:space="preserve"> 5</w:t>
      </w:r>
      <w:r w:rsidRPr="006C57DB">
        <w:rPr>
          <w:b/>
          <w:i/>
          <w:lang w:eastAsia="ko-KR"/>
        </w:rPr>
        <w:t xml:space="preserve">: </w:t>
      </w:r>
      <w:r w:rsidRPr="00873241">
        <w:rPr>
          <w:b/>
          <w:i/>
          <w:iCs/>
        </w:rPr>
        <w:t>The NW-initiated approach</w:t>
      </w:r>
      <w:r>
        <w:rPr>
          <w:b/>
          <w:i/>
          <w:iCs/>
        </w:rPr>
        <w:t xml:space="preserve"> can’t address two important use cases (MPE mitigation and UE power saving), and has unclear benefits (over what that can be achieved with the UE-initiated approach). </w:t>
      </w:r>
    </w:p>
    <w:p w14:paraId="54F7C1F9" w14:textId="2A1F70A3" w:rsidR="00D06DF2" w:rsidRDefault="00D06DF2" w:rsidP="00BD1100">
      <w:pPr>
        <w:spacing w:after="60" w:line="288" w:lineRule="auto"/>
        <w:jc w:val="both"/>
        <w:rPr>
          <w:lang w:eastAsia="ko-KR"/>
        </w:rPr>
      </w:pPr>
    </w:p>
    <w:p w14:paraId="1425D5AD" w14:textId="77777777" w:rsidR="00D06DF2" w:rsidRDefault="00D06DF2" w:rsidP="00D06DF2">
      <w:pPr>
        <w:spacing w:after="60" w:line="288" w:lineRule="auto"/>
        <w:jc w:val="both"/>
        <w:rPr>
          <w:b/>
          <w:i/>
          <w:iCs/>
        </w:rPr>
      </w:pPr>
      <w:r>
        <w:rPr>
          <w:b/>
          <w:i/>
          <w:iCs/>
        </w:rPr>
        <w:t>Proposal 17</w:t>
      </w:r>
      <w:r w:rsidRPr="00A55EBD">
        <w:rPr>
          <w:b/>
          <w:i/>
          <w:iCs/>
        </w:rPr>
        <w:t xml:space="preserve">: </w:t>
      </w:r>
      <w:r>
        <w:rPr>
          <w:b/>
          <w:i/>
          <w:iCs/>
        </w:rPr>
        <w:t xml:space="preserve">For MPE mitigation, </w:t>
      </w:r>
    </w:p>
    <w:p w14:paraId="01567D9F" w14:textId="77777777" w:rsidR="00024A9B" w:rsidRPr="00873241" w:rsidRDefault="00024A9B" w:rsidP="00024A9B">
      <w:pPr>
        <w:pStyle w:val="ListParagraph"/>
        <w:numPr>
          <w:ilvl w:val="0"/>
          <w:numId w:val="40"/>
        </w:numPr>
        <w:spacing w:after="60" w:line="288" w:lineRule="auto"/>
        <w:jc w:val="both"/>
        <w:rPr>
          <w:b/>
          <w:i/>
          <w:iCs/>
          <w:color w:val="000000" w:themeColor="text1"/>
        </w:rPr>
      </w:pPr>
      <w:r>
        <w:rPr>
          <w:b/>
          <w:i/>
          <w:iCs/>
          <w:color w:val="000000" w:themeColor="text1"/>
        </w:rPr>
        <w:t>Support Option 2A, i.e., i</w:t>
      </w:r>
      <w:r w:rsidRPr="00863FF2">
        <w:rPr>
          <w:b/>
          <w:i/>
          <w:iCs/>
          <w:color w:val="000000" w:themeColor="text1"/>
        </w:rPr>
        <w:t>ndication of panel selection/switching</w:t>
      </w:r>
      <w:r>
        <w:rPr>
          <w:b/>
          <w:i/>
          <w:iCs/>
          <w:color w:val="000000" w:themeColor="text1"/>
        </w:rPr>
        <w:t>, and r</w:t>
      </w:r>
      <w:r w:rsidRPr="00863FF2">
        <w:rPr>
          <w:b/>
          <w:i/>
          <w:iCs/>
          <w:color w:val="000000" w:themeColor="text1"/>
        </w:rPr>
        <w:t>eporting of SSBRI(s)/CRI(s) for the switched panel</w:t>
      </w:r>
    </w:p>
    <w:p w14:paraId="6E1DF1CF" w14:textId="77777777" w:rsidR="00024A9B" w:rsidRDefault="00024A9B" w:rsidP="00024A9B">
      <w:pPr>
        <w:pStyle w:val="ListParagraph"/>
        <w:numPr>
          <w:ilvl w:val="1"/>
          <w:numId w:val="40"/>
        </w:numPr>
        <w:spacing w:after="60" w:line="288" w:lineRule="auto"/>
        <w:jc w:val="both"/>
        <w:rPr>
          <w:b/>
          <w:i/>
          <w:iCs/>
          <w:color w:val="000000" w:themeColor="text1"/>
        </w:rPr>
      </w:pPr>
      <w:r>
        <w:rPr>
          <w:b/>
          <w:i/>
          <w:iCs/>
          <w:color w:val="000000" w:themeColor="text1"/>
        </w:rPr>
        <w:t>For additional reporting content, support Rel.15/16 beam metric (i.e. L1-RSRP/L1-SINR) with MPE effect included.</w:t>
      </w:r>
    </w:p>
    <w:p w14:paraId="0DD2831F" w14:textId="77777777" w:rsidR="00024A9B" w:rsidRPr="00873241" w:rsidRDefault="00024A9B" w:rsidP="00024A9B">
      <w:pPr>
        <w:pStyle w:val="ListParagraph"/>
        <w:numPr>
          <w:ilvl w:val="1"/>
          <w:numId w:val="40"/>
        </w:numPr>
        <w:spacing w:after="60" w:line="288" w:lineRule="auto"/>
        <w:jc w:val="both"/>
        <w:rPr>
          <w:b/>
          <w:i/>
          <w:iCs/>
          <w:color w:val="000000" w:themeColor="text1"/>
        </w:rPr>
      </w:pPr>
      <w:r>
        <w:rPr>
          <w:b/>
          <w:i/>
          <w:iCs/>
          <w:color w:val="000000" w:themeColor="text1"/>
        </w:rPr>
        <w:t xml:space="preserve">When K&gt;1 SSBRIs/CRIs are included in the beam reporting, a subset of them can be normal (without MPE mitigation, hence can be used for DL/UL) and the remaining can be for MPE mitigation (hence can only be used for UL). </w:t>
      </w:r>
    </w:p>
    <w:p w14:paraId="5FFCF116" w14:textId="77777777" w:rsidR="00024A9B" w:rsidRPr="00873241" w:rsidRDefault="00024A9B" w:rsidP="00024A9B">
      <w:pPr>
        <w:pStyle w:val="ListParagraph"/>
        <w:numPr>
          <w:ilvl w:val="0"/>
          <w:numId w:val="40"/>
        </w:numPr>
        <w:spacing w:after="60" w:line="288" w:lineRule="auto"/>
        <w:jc w:val="both"/>
        <w:rPr>
          <w:b/>
          <w:i/>
          <w:iCs/>
        </w:rPr>
      </w:pPr>
      <w:r>
        <w:rPr>
          <w:b/>
          <w:i/>
          <w:iCs/>
        </w:rPr>
        <w:t>For beam indication, i</w:t>
      </w:r>
      <w:r w:rsidRPr="00873241">
        <w:rPr>
          <w:b/>
          <w:i/>
          <w:iCs/>
        </w:rPr>
        <w:t>nvestigate a mechanism for providing an alternate UL TX beam as well as a UE-initiated UL TX beam update</w:t>
      </w:r>
      <w:r>
        <w:rPr>
          <w:b/>
          <w:i/>
          <w:iCs/>
        </w:rPr>
        <w:t>.</w:t>
      </w:r>
    </w:p>
    <w:p w14:paraId="1330E107" w14:textId="77777777" w:rsidR="00D06DF2" w:rsidRPr="000F469C" w:rsidRDefault="00D06DF2" w:rsidP="00BD1100">
      <w:pPr>
        <w:spacing w:after="60" w:line="288" w:lineRule="auto"/>
        <w:jc w:val="both"/>
        <w:rPr>
          <w:lang w:eastAsia="ko-KR"/>
        </w:rPr>
      </w:pPr>
    </w:p>
    <w:p w14:paraId="55B3CE02" w14:textId="77777777" w:rsidR="008F19D4" w:rsidRPr="00F46F7F" w:rsidRDefault="008F19D4" w:rsidP="00945BED">
      <w:pPr>
        <w:pStyle w:val="Heading1"/>
        <w:numPr>
          <w:ilvl w:val="0"/>
          <w:numId w:val="0"/>
        </w:numPr>
        <w:spacing w:before="0" w:after="60" w:line="288" w:lineRule="auto"/>
        <w:jc w:val="both"/>
        <w:rPr>
          <w:rFonts w:eastAsia="SimSun"/>
          <w:lang w:val="en-US" w:eastAsia="zh-CN"/>
        </w:rPr>
      </w:pPr>
      <w:r w:rsidRPr="00F46F7F">
        <w:rPr>
          <w:rFonts w:eastAsia="Batang"/>
          <w:lang w:val="en-US" w:eastAsia="ko-KR"/>
        </w:rPr>
        <w:t>References</w:t>
      </w:r>
    </w:p>
    <w:p w14:paraId="26C917F6" w14:textId="77777777" w:rsidR="0028035C" w:rsidRPr="00ED4963" w:rsidRDefault="0028035C" w:rsidP="0028035C">
      <w:pPr>
        <w:pStyle w:val="ListParagraph"/>
        <w:numPr>
          <w:ilvl w:val="0"/>
          <w:numId w:val="16"/>
        </w:numPr>
        <w:spacing w:after="60" w:line="288" w:lineRule="auto"/>
        <w:jc w:val="both"/>
      </w:pPr>
      <w:bookmarkStart w:id="11" w:name="_Ref52983144"/>
      <w:bookmarkStart w:id="12" w:name="_Ref521501348"/>
      <w:bookmarkStart w:id="13" w:name="_Ref30756422"/>
      <w:bookmarkStart w:id="14" w:name="_Ref462779233"/>
      <w:r>
        <w:rPr>
          <w:rFonts w:eastAsia="Malgun Gothic"/>
          <w:lang w:eastAsia="ko-KR"/>
        </w:rPr>
        <w:t>Chairman Notes, 3GPP RAN1#102-e, e-Meeting, August, 2020.</w:t>
      </w:r>
      <w:bookmarkEnd w:id="11"/>
    </w:p>
    <w:p w14:paraId="443416C8" w14:textId="77777777" w:rsidR="0028035C" w:rsidRPr="00590E7A" w:rsidRDefault="0028035C" w:rsidP="0028035C">
      <w:pPr>
        <w:pStyle w:val="ListParagraph"/>
        <w:numPr>
          <w:ilvl w:val="0"/>
          <w:numId w:val="16"/>
        </w:numPr>
        <w:spacing w:after="60" w:line="288" w:lineRule="auto"/>
        <w:jc w:val="both"/>
      </w:pPr>
      <w:bookmarkStart w:id="15" w:name="_Ref60684344"/>
      <w:r>
        <w:rPr>
          <w:rFonts w:eastAsia="Malgun Gothic"/>
          <w:lang w:eastAsia="ko-KR"/>
        </w:rPr>
        <w:t>Chairman Notes, 3GPP RAN1#103-e, e-Meeting, November, 2020.</w:t>
      </w:r>
      <w:bookmarkEnd w:id="15"/>
    </w:p>
    <w:p w14:paraId="44B256CE" w14:textId="693EA4A9" w:rsidR="00302193" w:rsidRPr="006B29D6" w:rsidRDefault="0074616C" w:rsidP="00302193">
      <w:pPr>
        <w:pStyle w:val="ListParagraph"/>
        <w:numPr>
          <w:ilvl w:val="0"/>
          <w:numId w:val="16"/>
        </w:numPr>
        <w:spacing w:after="60" w:line="288" w:lineRule="auto"/>
        <w:jc w:val="both"/>
      </w:pPr>
      <w:bookmarkStart w:id="16" w:name="_Ref60733805"/>
      <w:r>
        <w:rPr>
          <w:rFonts w:eastAsia="Malgun Gothic"/>
          <w:lang w:eastAsia="ko-KR"/>
        </w:rPr>
        <w:t>Chairman Notes, 3GPP RAN1#104-e, e-Meeting, February, 2021</w:t>
      </w:r>
      <w:r w:rsidR="00302193">
        <w:rPr>
          <w:rFonts w:eastAsia="Malgun Gothic"/>
          <w:lang w:eastAsia="ko-KR"/>
        </w:rPr>
        <w:t>.</w:t>
      </w:r>
      <w:bookmarkEnd w:id="16"/>
    </w:p>
    <w:p w14:paraId="44F69844" w14:textId="5F455DE2" w:rsidR="00E25A85" w:rsidRPr="00882BBA" w:rsidRDefault="00B272BE" w:rsidP="00B14CC4">
      <w:pPr>
        <w:pStyle w:val="ListParagraph"/>
        <w:numPr>
          <w:ilvl w:val="0"/>
          <w:numId w:val="16"/>
        </w:numPr>
        <w:spacing w:after="60" w:line="288" w:lineRule="auto"/>
        <w:jc w:val="both"/>
      </w:pPr>
      <w:bookmarkStart w:id="17" w:name="_Ref47344147"/>
      <w:bookmarkEnd w:id="12"/>
      <w:bookmarkEnd w:id="13"/>
      <w:r w:rsidRPr="00B272BE">
        <w:t>3GPP Technical Report, TS 38.802 v14.2.0 Study on new radio access technology Physical layer aspects</w:t>
      </w:r>
      <w:bookmarkEnd w:id="17"/>
      <w:r w:rsidR="005D3F22">
        <w:t>.</w:t>
      </w:r>
    </w:p>
    <w:p w14:paraId="7C73DB1C" w14:textId="77777777" w:rsidR="00391669" w:rsidRPr="00F46F7F" w:rsidRDefault="00391669" w:rsidP="00391669">
      <w:pPr>
        <w:spacing w:after="60" w:line="288" w:lineRule="auto"/>
        <w:jc w:val="both"/>
      </w:pPr>
    </w:p>
    <w:bookmarkEnd w:id="14"/>
    <w:p w14:paraId="4F63AD07" w14:textId="7E36D955" w:rsidR="00B378F7" w:rsidRPr="00F46F7F" w:rsidRDefault="00B378F7" w:rsidP="00945BED">
      <w:pPr>
        <w:spacing w:after="60" w:line="288" w:lineRule="auto"/>
        <w:rPr>
          <w:rFonts w:eastAsiaTheme="minorEastAsia"/>
          <w:lang w:eastAsia="ko-KR"/>
        </w:rPr>
      </w:pPr>
    </w:p>
    <w:p w14:paraId="6183A9F6" w14:textId="77777777" w:rsidR="006743D2" w:rsidRPr="00F46F7F" w:rsidRDefault="006743D2">
      <w:pPr>
        <w:spacing w:after="60" w:line="288" w:lineRule="auto"/>
        <w:rPr>
          <w:rFonts w:eastAsiaTheme="minorEastAsia"/>
          <w:lang w:eastAsia="ko-KR"/>
        </w:rPr>
      </w:pPr>
    </w:p>
    <w:p w14:paraId="661FF39E" w14:textId="77777777" w:rsidR="006743D2" w:rsidRPr="00F46F7F" w:rsidRDefault="006743D2">
      <w:pPr>
        <w:spacing w:after="60" w:line="288" w:lineRule="auto"/>
        <w:rPr>
          <w:rFonts w:eastAsiaTheme="minorEastAsia"/>
          <w:lang w:eastAsia="ko-KR"/>
        </w:rPr>
      </w:pPr>
    </w:p>
    <w:sectPr w:rsidR="006743D2" w:rsidRPr="00F46F7F" w:rsidSect="001C7E16">
      <w:headerReference w:type="default" r:id="rId14"/>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DFDEF" w14:textId="77777777" w:rsidR="00E00753" w:rsidRPr="00C47AD2" w:rsidRDefault="00E00753">
      <w:pPr>
        <w:rPr>
          <w:rFonts w:ascii="Arial" w:hAnsi="Arial"/>
          <w:sz w:val="12"/>
        </w:rPr>
      </w:pPr>
      <w:r>
        <w:separator/>
      </w:r>
    </w:p>
  </w:endnote>
  <w:endnote w:type="continuationSeparator" w:id="0">
    <w:p w14:paraId="16FB4152" w14:textId="77777777" w:rsidR="00E00753" w:rsidRPr="00C47AD2" w:rsidRDefault="00E0075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EC06B0" w:rsidRDefault="00EC06B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EC06B0" w:rsidRDefault="00EC06B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EAA476A" w:rsidR="00EC06B0" w:rsidRDefault="00EC06B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7349">
      <w:rPr>
        <w:rStyle w:val="PageNumber"/>
      </w:rPr>
      <w:t>21</w:t>
    </w:r>
    <w:r>
      <w:rPr>
        <w:rStyle w:val="PageNumber"/>
      </w:rPr>
      <w:fldChar w:fldCharType="end"/>
    </w:r>
  </w:p>
  <w:p w14:paraId="627E69E3" w14:textId="77777777" w:rsidR="00EC06B0" w:rsidRDefault="00EC06B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94597" w14:textId="77777777" w:rsidR="00E00753" w:rsidRPr="00C47AD2" w:rsidRDefault="00E00753">
      <w:pPr>
        <w:rPr>
          <w:rFonts w:ascii="Arial" w:hAnsi="Arial"/>
          <w:sz w:val="12"/>
        </w:rPr>
      </w:pPr>
      <w:r>
        <w:separator/>
      </w:r>
    </w:p>
  </w:footnote>
  <w:footnote w:type="continuationSeparator" w:id="0">
    <w:p w14:paraId="4BF5D6F1" w14:textId="77777777" w:rsidR="00E00753" w:rsidRPr="00C47AD2" w:rsidRDefault="00E0075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EC06B0" w:rsidRDefault="00EC06B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2105077"/>
    <w:multiLevelType w:val="hybridMultilevel"/>
    <w:tmpl w:val="717C2A1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0C7FEF"/>
    <w:multiLevelType w:val="hybridMultilevel"/>
    <w:tmpl w:val="B11AD372"/>
    <w:lvl w:ilvl="0" w:tplc="399ED980">
      <w:start w:val="4"/>
      <w:numFmt w:val="bullet"/>
      <w:lvlText w:val="-"/>
      <w:lvlJc w:val="left"/>
      <w:pPr>
        <w:ind w:left="560" w:hanging="360"/>
      </w:pPr>
      <w:rPr>
        <w:rFonts w:ascii="Times New Roman" w:eastAsia="Batang"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2CB3444"/>
    <w:multiLevelType w:val="hybridMultilevel"/>
    <w:tmpl w:val="559A8FA0"/>
    <w:lvl w:ilvl="0" w:tplc="04090001">
      <w:start w:val="1"/>
      <w:numFmt w:val="bullet"/>
      <w:lvlText w:val=""/>
      <w:lvlJc w:val="left"/>
      <w:pPr>
        <w:ind w:left="1053" w:hanging="360"/>
      </w:pPr>
      <w:rPr>
        <w:rFonts w:ascii="Symbol" w:hAnsi="Symbol" w:hint="default"/>
      </w:rPr>
    </w:lvl>
    <w:lvl w:ilvl="1" w:tplc="04090003">
      <w:start w:val="1"/>
      <w:numFmt w:val="bullet"/>
      <w:lvlText w:val="o"/>
      <w:lvlJc w:val="left"/>
      <w:pPr>
        <w:ind w:left="1773" w:hanging="360"/>
      </w:pPr>
      <w:rPr>
        <w:rFonts w:ascii="Courier New" w:hAnsi="Courier New" w:cs="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cs="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cs="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8"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1"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C00246"/>
    <w:multiLevelType w:val="hybridMultilevel"/>
    <w:tmpl w:val="E05829B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404B99"/>
    <w:multiLevelType w:val="hybridMultilevel"/>
    <w:tmpl w:val="D1A66D06"/>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6AD6B7E"/>
    <w:multiLevelType w:val="hybridMultilevel"/>
    <w:tmpl w:val="1E18C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D04274C"/>
    <w:multiLevelType w:val="hybridMultilevel"/>
    <w:tmpl w:val="6D7A3F94"/>
    <w:lvl w:ilvl="0" w:tplc="42C84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310834E0"/>
    <w:multiLevelType w:val="hybridMultilevel"/>
    <w:tmpl w:val="40E6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3" w15:restartNumberingAfterBreak="0">
    <w:nsid w:val="35136810"/>
    <w:multiLevelType w:val="hybridMultilevel"/>
    <w:tmpl w:val="F16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7" w15:restartNumberingAfterBreak="0">
    <w:nsid w:val="39331D5A"/>
    <w:multiLevelType w:val="hybridMultilevel"/>
    <w:tmpl w:val="5EDEC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A852F2"/>
    <w:multiLevelType w:val="hybridMultilevel"/>
    <w:tmpl w:val="3A80C8E4"/>
    <w:lvl w:ilvl="0" w:tplc="8E08577A">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0704CDE"/>
    <w:multiLevelType w:val="hybridMultilevel"/>
    <w:tmpl w:val="6D7A3F94"/>
    <w:lvl w:ilvl="0" w:tplc="42C84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AB13D59"/>
    <w:multiLevelType w:val="hybridMultilevel"/>
    <w:tmpl w:val="C26E7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DDF39F1"/>
    <w:multiLevelType w:val="hybridMultilevel"/>
    <w:tmpl w:val="1602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101CD5"/>
    <w:multiLevelType w:val="hybridMultilevel"/>
    <w:tmpl w:val="83980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2246E1F"/>
    <w:multiLevelType w:val="hybridMultilevel"/>
    <w:tmpl w:val="E1D2C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63C12E0"/>
    <w:multiLevelType w:val="hybridMultilevel"/>
    <w:tmpl w:val="6D7A3F94"/>
    <w:lvl w:ilvl="0" w:tplc="42C84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6"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CB13BB7"/>
    <w:multiLevelType w:val="hybridMultilevel"/>
    <w:tmpl w:val="34004F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7642528"/>
    <w:multiLevelType w:val="hybridMultilevel"/>
    <w:tmpl w:val="C1602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FE253C"/>
    <w:multiLevelType w:val="hybridMultilevel"/>
    <w:tmpl w:val="44DE8B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4"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EFC79F0"/>
    <w:multiLevelType w:val="hybridMultilevel"/>
    <w:tmpl w:val="9198F700"/>
    <w:lvl w:ilvl="0" w:tplc="64D82AF0">
      <w:start w:val="1"/>
      <w:numFmt w:val="bullet"/>
      <w:lvlText w:val="•"/>
      <w:lvlJc w:val="left"/>
      <w:pPr>
        <w:tabs>
          <w:tab w:val="num" w:pos="360"/>
        </w:tabs>
        <w:ind w:left="360" w:hanging="360"/>
      </w:pPr>
      <w:rPr>
        <w:rFonts w:ascii="Arial" w:hAnsi="Arial" w:hint="default"/>
      </w:rPr>
    </w:lvl>
    <w:lvl w:ilvl="1" w:tplc="9F38B9D6" w:tentative="1">
      <w:start w:val="1"/>
      <w:numFmt w:val="bullet"/>
      <w:lvlText w:val="•"/>
      <w:lvlJc w:val="left"/>
      <w:pPr>
        <w:tabs>
          <w:tab w:val="num" w:pos="1080"/>
        </w:tabs>
        <w:ind w:left="1080" w:hanging="360"/>
      </w:pPr>
      <w:rPr>
        <w:rFonts w:ascii="Arial" w:hAnsi="Arial" w:hint="default"/>
      </w:rPr>
    </w:lvl>
    <w:lvl w:ilvl="2" w:tplc="D7383890" w:tentative="1">
      <w:start w:val="1"/>
      <w:numFmt w:val="bullet"/>
      <w:lvlText w:val="•"/>
      <w:lvlJc w:val="left"/>
      <w:pPr>
        <w:tabs>
          <w:tab w:val="num" w:pos="1800"/>
        </w:tabs>
        <w:ind w:left="1800" w:hanging="360"/>
      </w:pPr>
      <w:rPr>
        <w:rFonts w:ascii="Arial" w:hAnsi="Arial" w:hint="default"/>
      </w:rPr>
    </w:lvl>
    <w:lvl w:ilvl="3" w:tplc="59FEC076" w:tentative="1">
      <w:start w:val="1"/>
      <w:numFmt w:val="bullet"/>
      <w:lvlText w:val="•"/>
      <w:lvlJc w:val="left"/>
      <w:pPr>
        <w:tabs>
          <w:tab w:val="num" w:pos="2520"/>
        </w:tabs>
        <w:ind w:left="2520" w:hanging="360"/>
      </w:pPr>
      <w:rPr>
        <w:rFonts w:ascii="Arial" w:hAnsi="Arial" w:hint="default"/>
      </w:rPr>
    </w:lvl>
    <w:lvl w:ilvl="4" w:tplc="F55A0A78" w:tentative="1">
      <w:start w:val="1"/>
      <w:numFmt w:val="bullet"/>
      <w:lvlText w:val="•"/>
      <w:lvlJc w:val="left"/>
      <w:pPr>
        <w:tabs>
          <w:tab w:val="num" w:pos="3240"/>
        </w:tabs>
        <w:ind w:left="3240" w:hanging="360"/>
      </w:pPr>
      <w:rPr>
        <w:rFonts w:ascii="Arial" w:hAnsi="Arial" w:hint="default"/>
      </w:rPr>
    </w:lvl>
    <w:lvl w:ilvl="5" w:tplc="055AB7DC" w:tentative="1">
      <w:start w:val="1"/>
      <w:numFmt w:val="bullet"/>
      <w:lvlText w:val="•"/>
      <w:lvlJc w:val="left"/>
      <w:pPr>
        <w:tabs>
          <w:tab w:val="num" w:pos="3960"/>
        </w:tabs>
        <w:ind w:left="3960" w:hanging="360"/>
      </w:pPr>
      <w:rPr>
        <w:rFonts w:ascii="Arial" w:hAnsi="Arial" w:hint="default"/>
      </w:rPr>
    </w:lvl>
    <w:lvl w:ilvl="6" w:tplc="1D469024" w:tentative="1">
      <w:start w:val="1"/>
      <w:numFmt w:val="bullet"/>
      <w:lvlText w:val="•"/>
      <w:lvlJc w:val="left"/>
      <w:pPr>
        <w:tabs>
          <w:tab w:val="num" w:pos="4680"/>
        </w:tabs>
        <w:ind w:left="4680" w:hanging="360"/>
      </w:pPr>
      <w:rPr>
        <w:rFonts w:ascii="Arial" w:hAnsi="Arial" w:hint="default"/>
      </w:rPr>
    </w:lvl>
    <w:lvl w:ilvl="7" w:tplc="4BF66C14" w:tentative="1">
      <w:start w:val="1"/>
      <w:numFmt w:val="bullet"/>
      <w:lvlText w:val="•"/>
      <w:lvlJc w:val="left"/>
      <w:pPr>
        <w:tabs>
          <w:tab w:val="num" w:pos="5400"/>
        </w:tabs>
        <w:ind w:left="5400" w:hanging="360"/>
      </w:pPr>
      <w:rPr>
        <w:rFonts w:ascii="Arial" w:hAnsi="Arial" w:hint="default"/>
      </w:rPr>
    </w:lvl>
    <w:lvl w:ilvl="8" w:tplc="9A287D84"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7" w15:restartNumberingAfterBreak="0">
    <w:nsid w:val="75650141"/>
    <w:multiLevelType w:val="hybridMultilevel"/>
    <w:tmpl w:val="05D0647E"/>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C1515A9"/>
    <w:multiLevelType w:val="hybridMultilevel"/>
    <w:tmpl w:val="412A4E86"/>
    <w:lvl w:ilvl="0" w:tplc="CDE0B0A6">
      <w:start w:val="1"/>
      <w:numFmt w:val="bullet"/>
      <w:lvlText w:val="•"/>
      <w:lvlJc w:val="left"/>
      <w:pPr>
        <w:tabs>
          <w:tab w:val="num" w:pos="360"/>
        </w:tabs>
        <w:ind w:left="360" w:hanging="360"/>
      </w:pPr>
      <w:rPr>
        <w:rFonts w:ascii="Arial" w:hAnsi="Arial" w:hint="default"/>
      </w:rPr>
    </w:lvl>
    <w:lvl w:ilvl="1" w:tplc="71622B84" w:tentative="1">
      <w:start w:val="1"/>
      <w:numFmt w:val="bullet"/>
      <w:lvlText w:val="•"/>
      <w:lvlJc w:val="left"/>
      <w:pPr>
        <w:tabs>
          <w:tab w:val="num" w:pos="1080"/>
        </w:tabs>
        <w:ind w:left="1080" w:hanging="360"/>
      </w:pPr>
      <w:rPr>
        <w:rFonts w:ascii="Arial" w:hAnsi="Arial" w:hint="default"/>
      </w:rPr>
    </w:lvl>
    <w:lvl w:ilvl="2" w:tplc="D8F6D484" w:tentative="1">
      <w:start w:val="1"/>
      <w:numFmt w:val="bullet"/>
      <w:lvlText w:val="•"/>
      <w:lvlJc w:val="left"/>
      <w:pPr>
        <w:tabs>
          <w:tab w:val="num" w:pos="1800"/>
        </w:tabs>
        <w:ind w:left="1800" w:hanging="360"/>
      </w:pPr>
      <w:rPr>
        <w:rFonts w:ascii="Arial" w:hAnsi="Arial" w:hint="default"/>
      </w:rPr>
    </w:lvl>
    <w:lvl w:ilvl="3" w:tplc="64D25F34" w:tentative="1">
      <w:start w:val="1"/>
      <w:numFmt w:val="bullet"/>
      <w:lvlText w:val="•"/>
      <w:lvlJc w:val="left"/>
      <w:pPr>
        <w:tabs>
          <w:tab w:val="num" w:pos="2520"/>
        </w:tabs>
        <w:ind w:left="2520" w:hanging="360"/>
      </w:pPr>
      <w:rPr>
        <w:rFonts w:ascii="Arial" w:hAnsi="Arial" w:hint="default"/>
      </w:rPr>
    </w:lvl>
    <w:lvl w:ilvl="4" w:tplc="A9BE8C20" w:tentative="1">
      <w:start w:val="1"/>
      <w:numFmt w:val="bullet"/>
      <w:lvlText w:val="•"/>
      <w:lvlJc w:val="left"/>
      <w:pPr>
        <w:tabs>
          <w:tab w:val="num" w:pos="3240"/>
        </w:tabs>
        <w:ind w:left="3240" w:hanging="360"/>
      </w:pPr>
      <w:rPr>
        <w:rFonts w:ascii="Arial" w:hAnsi="Arial" w:hint="default"/>
      </w:rPr>
    </w:lvl>
    <w:lvl w:ilvl="5" w:tplc="0FE64C78" w:tentative="1">
      <w:start w:val="1"/>
      <w:numFmt w:val="bullet"/>
      <w:lvlText w:val="•"/>
      <w:lvlJc w:val="left"/>
      <w:pPr>
        <w:tabs>
          <w:tab w:val="num" w:pos="3960"/>
        </w:tabs>
        <w:ind w:left="3960" w:hanging="360"/>
      </w:pPr>
      <w:rPr>
        <w:rFonts w:ascii="Arial" w:hAnsi="Arial" w:hint="default"/>
      </w:rPr>
    </w:lvl>
    <w:lvl w:ilvl="6" w:tplc="09F0BF12" w:tentative="1">
      <w:start w:val="1"/>
      <w:numFmt w:val="bullet"/>
      <w:lvlText w:val="•"/>
      <w:lvlJc w:val="left"/>
      <w:pPr>
        <w:tabs>
          <w:tab w:val="num" w:pos="4680"/>
        </w:tabs>
        <w:ind w:left="4680" w:hanging="360"/>
      </w:pPr>
      <w:rPr>
        <w:rFonts w:ascii="Arial" w:hAnsi="Arial" w:hint="default"/>
      </w:rPr>
    </w:lvl>
    <w:lvl w:ilvl="7" w:tplc="97422B26" w:tentative="1">
      <w:start w:val="1"/>
      <w:numFmt w:val="bullet"/>
      <w:lvlText w:val="•"/>
      <w:lvlJc w:val="left"/>
      <w:pPr>
        <w:tabs>
          <w:tab w:val="num" w:pos="5400"/>
        </w:tabs>
        <w:ind w:left="5400" w:hanging="360"/>
      </w:pPr>
      <w:rPr>
        <w:rFonts w:ascii="Arial" w:hAnsi="Arial" w:hint="default"/>
      </w:rPr>
    </w:lvl>
    <w:lvl w:ilvl="8" w:tplc="AC5484A2"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A106E6"/>
    <w:multiLevelType w:val="hybridMultilevel"/>
    <w:tmpl w:val="89C24BDE"/>
    <w:lvl w:ilvl="0" w:tplc="DE02A09E">
      <w:start w:val="1"/>
      <w:numFmt w:val="bullet"/>
      <w:lvlText w:val="•"/>
      <w:lvlJc w:val="left"/>
      <w:pPr>
        <w:tabs>
          <w:tab w:val="num" w:pos="360"/>
        </w:tabs>
        <w:ind w:left="360" w:hanging="360"/>
      </w:pPr>
      <w:rPr>
        <w:rFonts w:ascii="Arial" w:hAnsi="Arial" w:hint="default"/>
      </w:rPr>
    </w:lvl>
    <w:lvl w:ilvl="1" w:tplc="42B446A2" w:tentative="1">
      <w:start w:val="1"/>
      <w:numFmt w:val="bullet"/>
      <w:lvlText w:val="•"/>
      <w:lvlJc w:val="left"/>
      <w:pPr>
        <w:tabs>
          <w:tab w:val="num" w:pos="1080"/>
        </w:tabs>
        <w:ind w:left="1080" w:hanging="360"/>
      </w:pPr>
      <w:rPr>
        <w:rFonts w:ascii="Arial" w:hAnsi="Arial" w:hint="default"/>
      </w:rPr>
    </w:lvl>
    <w:lvl w:ilvl="2" w:tplc="1D382E88" w:tentative="1">
      <w:start w:val="1"/>
      <w:numFmt w:val="bullet"/>
      <w:lvlText w:val="•"/>
      <w:lvlJc w:val="left"/>
      <w:pPr>
        <w:tabs>
          <w:tab w:val="num" w:pos="1800"/>
        </w:tabs>
        <w:ind w:left="1800" w:hanging="360"/>
      </w:pPr>
      <w:rPr>
        <w:rFonts w:ascii="Arial" w:hAnsi="Arial" w:hint="default"/>
      </w:rPr>
    </w:lvl>
    <w:lvl w:ilvl="3" w:tplc="9ECA2C0E" w:tentative="1">
      <w:start w:val="1"/>
      <w:numFmt w:val="bullet"/>
      <w:lvlText w:val="•"/>
      <w:lvlJc w:val="left"/>
      <w:pPr>
        <w:tabs>
          <w:tab w:val="num" w:pos="2520"/>
        </w:tabs>
        <w:ind w:left="2520" w:hanging="360"/>
      </w:pPr>
      <w:rPr>
        <w:rFonts w:ascii="Arial" w:hAnsi="Arial" w:hint="default"/>
      </w:rPr>
    </w:lvl>
    <w:lvl w:ilvl="4" w:tplc="5900C89C" w:tentative="1">
      <w:start w:val="1"/>
      <w:numFmt w:val="bullet"/>
      <w:lvlText w:val="•"/>
      <w:lvlJc w:val="left"/>
      <w:pPr>
        <w:tabs>
          <w:tab w:val="num" w:pos="3240"/>
        </w:tabs>
        <w:ind w:left="3240" w:hanging="360"/>
      </w:pPr>
      <w:rPr>
        <w:rFonts w:ascii="Arial" w:hAnsi="Arial" w:hint="default"/>
      </w:rPr>
    </w:lvl>
    <w:lvl w:ilvl="5" w:tplc="854E8EE4" w:tentative="1">
      <w:start w:val="1"/>
      <w:numFmt w:val="bullet"/>
      <w:lvlText w:val="•"/>
      <w:lvlJc w:val="left"/>
      <w:pPr>
        <w:tabs>
          <w:tab w:val="num" w:pos="3960"/>
        </w:tabs>
        <w:ind w:left="3960" w:hanging="360"/>
      </w:pPr>
      <w:rPr>
        <w:rFonts w:ascii="Arial" w:hAnsi="Arial" w:hint="default"/>
      </w:rPr>
    </w:lvl>
    <w:lvl w:ilvl="6" w:tplc="5F3E57FC" w:tentative="1">
      <w:start w:val="1"/>
      <w:numFmt w:val="bullet"/>
      <w:lvlText w:val="•"/>
      <w:lvlJc w:val="left"/>
      <w:pPr>
        <w:tabs>
          <w:tab w:val="num" w:pos="4680"/>
        </w:tabs>
        <w:ind w:left="4680" w:hanging="360"/>
      </w:pPr>
      <w:rPr>
        <w:rFonts w:ascii="Arial" w:hAnsi="Arial" w:hint="default"/>
      </w:rPr>
    </w:lvl>
    <w:lvl w:ilvl="7" w:tplc="DF7E681A" w:tentative="1">
      <w:start w:val="1"/>
      <w:numFmt w:val="bullet"/>
      <w:lvlText w:val="•"/>
      <w:lvlJc w:val="left"/>
      <w:pPr>
        <w:tabs>
          <w:tab w:val="num" w:pos="5400"/>
        </w:tabs>
        <w:ind w:left="5400" w:hanging="360"/>
      </w:pPr>
      <w:rPr>
        <w:rFonts w:ascii="Arial" w:hAnsi="Arial" w:hint="default"/>
      </w:rPr>
    </w:lvl>
    <w:lvl w:ilvl="8" w:tplc="4A60C4BC" w:tentative="1">
      <w:start w:val="1"/>
      <w:numFmt w:val="bullet"/>
      <w:lvlText w:val="•"/>
      <w:lvlJc w:val="left"/>
      <w:pPr>
        <w:tabs>
          <w:tab w:val="num" w:pos="6120"/>
        </w:tabs>
        <w:ind w:left="6120" w:hanging="360"/>
      </w:pPr>
      <w:rPr>
        <w:rFonts w:ascii="Arial" w:hAnsi="Arial" w:hint="default"/>
      </w:rPr>
    </w:lvl>
  </w:abstractNum>
  <w:num w:numId="1">
    <w:abstractNumId w:val="5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6"/>
  </w:num>
  <w:num w:numId="4">
    <w:abstractNumId w:val="22"/>
  </w:num>
  <w:num w:numId="5">
    <w:abstractNumId w:val="33"/>
  </w:num>
  <w:num w:numId="6">
    <w:abstractNumId w:val="67"/>
  </w:num>
  <w:num w:numId="7">
    <w:abstractNumId w:val="36"/>
  </w:num>
  <w:num w:numId="8">
    <w:abstractNumId w:val="31"/>
  </w:num>
  <w:num w:numId="9">
    <w:abstractNumId w:val="60"/>
  </w:num>
  <w:num w:numId="10">
    <w:abstractNumId w:val="6"/>
  </w:num>
  <w:num w:numId="11">
    <w:abstractNumId w:val="11"/>
  </w:num>
  <w:num w:numId="12">
    <w:abstractNumId w:val="4"/>
  </w:num>
  <w:num w:numId="13">
    <w:abstractNumId w:val="62"/>
  </w:num>
  <w:num w:numId="14">
    <w:abstractNumId w:val="45"/>
  </w:num>
  <w:num w:numId="15">
    <w:abstractNumId w:val="48"/>
  </w:num>
  <w:num w:numId="16">
    <w:abstractNumId w:val="46"/>
  </w:num>
  <w:num w:numId="17">
    <w:abstractNumId w:val="39"/>
  </w:num>
  <w:num w:numId="18">
    <w:abstractNumId w:val="5"/>
  </w:num>
  <w:num w:numId="19">
    <w:abstractNumId w:val="30"/>
  </w:num>
  <w:num w:numId="20">
    <w:abstractNumId w:val="23"/>
  </w:num>
  <w:num w:numId="21">
    <w:abstractNumId w:val="52"/>
  </w:num>
  <w:num w:numId="22">
    <w:abstractNumId w:val="28"/>
  </w:num>
  <w:num w:numId="23">
    <w:abstractNumId w:val="51"/>
  </w:num>
  <w:num w:numId="24">
    <w:abstractNumId w:val="41"/>
  </w:num>
  <w:num w:numId="25">
    <w:abstractNumId w:val="43"/>
  </w:num>
  <w:num w:numId="26">
    <w:abstractNumId w:val="25"/>
  </w:num>
  <w:num w:numId="27">
    <w:abstractNumId w:val="37"/>
  </w:num>
  <w:num w:numId="28">
    <w:abstractNumId w:val="63"/>
  </w:num>
  <w:num w:numId="29">
    <w:abstractNumId w:val="20"/>
  </w:num>
  <w:num w:numId="30">
    <w:abstractNumId w:val="13"/>
  </w:num>
  <w:num w:numId="31">
    <w:abstractNumId w:val="42"/>
  </w:num>
  <w:num w:numId="32">
    <w:abstractNumId w:val="17"/>
  </w:num>
  <w:num w:numId="33">
    <w:abstractNumId w:val="21"/>
  </w:num>
  <w:num w:numId="34">
    <w:abstractNumId w:val="15"/>
  </w:num>
  <w:num w:numId="35">
    <w:abstractNumId w:val="29"/>
  </w:num>
  <w:num w:numId="36">
    <w:abstractNumId w:val="55"/>
  </w:num>
  <w:num w:numId="37">
    <w:abstractNumId w:val="68"/>
  </w:num>
  <w:num w:numId="38">
    <w:abstractNumId w:val="64"/>
  </w:num>
  <w:num w:numId="39">
    <w:abstractNumId w:val="25"/>
  </w:num>
  <w:num w:numId="40">
    <w:abstractNumId w:val="35"/>
  </w:num>
  <w:num w:numId="41">
    <w:abstractNumId w:val="27"/>
  </w:num>
  <w:num w:numId="42">
    <w:abstractNumId w:val="38"/>
  </w:num>
  <w:num w:numId="43">
    <w:abstractNumId w:val="19"/>
  </w:num>
  <w:num w:numId="44">
    <w:abstractNumId w:val="57"/>
  </w:num>
  <w:num w:numId="45">
    <w:abstractNumId w:val="53"/>
  </w:num>
  <w:num w:numId="46">
    <w:abstractNumId w:val="34"/>
  </w:num>
  <w:num w:numId="47">
    <w:abstractNumId w:val="32"/>
  </w:num>
  <w:num w:numId="48">
    <w:abstractNumId w:val="1"/>
  </w:num>
  <w:num w:numId="49">
    <w:abstractNumId w:val="65"/>
  </w:num>
  <w:num w:numId="50">
    <w:abstractNumId w:val="16"/>
  </w:num>
  <w:num w:numId="51">
    <w:abstractNumId w:val="61"/>
  </w:num>
  <w:num w:numId="52">
    <w:abstractNumId w:val="54"/>
  </w:num>
  <w:num w:numId="53">
    <w:abstractNumId w:val="9"/>
  </w:num>
  <w:num w:numId="54">
    <w:abstractNumId w:val="10"/>
  </w:num>
  <w:num w:numId="55">
    <w:abstractNumId w:val="59"/>
  </w:num>
  <w:num w:numId="56">
    <w:abstractNumId w:val="3"/>
  </w:num>
  <w:num w:numId="57">
    <w:abstractNumId w:val="66"/>
  </w:num>
  <w:num w:numId="58">
    <w:abstractNumId w:val="18"/>
  </w:num>
  <w:num w:numId="59">
    <w:abstractNumId w:val="14"/>
  </w:num>
  <w:num w:numId="60">
    <w:abstractNumId w:val="49"/>
  </w:num>
  <w:num w:numId="61">
    <w:abstractNumId w:val="8"/>
  </w:num>
  <w:num w:numId="62">
    <w:abstractNumId w:val="56"/>
  </w:num>
  <w:num w:numId="63">
    <w:abstractNumId w:val="50"/>
  </w:num>
  <w:num w:numId="64">
    <w:abstractNumId w:val="24"/>
  </w:num>
  <w:num w:numId="65">
    <w:abstractNumId w:val="44"/>
  </w:num>
  <w:num w:numId="66">
    <w:abstractNumId w:val="47"/>
  </w:num>
  <w:num w:numId="67">
    <w:abstractNumId w:val="12"/>
  </w:num>
  <w:num w:numId="68">
    <w:abstractNumId w:val="7"/>
  </w:num>
  <w:num w:numId="69">
    <w:abstractNumId w:val="2"/>
  </w:num>
  <w:num w:numId="70">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AAC"/>
    <w:rsid w:val="00074C37"/>
    <w:rsid w:val="00074D4D"/>
    <w:rsid w:val="00075163"/>
    <w:rsid w:val="000753DC"/>
    <w:rsid w:val="00075B90"/>
    <w:rsid w:val="00075F31"/>
    <w:rsid w:val="000769D3"/>
    <w:rsid w:val="00076C4D"/>
    <w:rsid w:val="00076C9A"/>
    <w:rsid w:val="00076D0A"/>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81C"/>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78"/>
    <w:rsid w:val="000C41F9"/>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0B7D"/>
    <w:rsid w:val="000D1342"/>
    <w:rsid w:val="000D1C01"/>
    <w:rsid w:val="000D1C42"/>
    <w:rsid w:val="000D1EBA"/>
    <w:rsid w:val="000D1EDA"/>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FEE"/>
    <w:rsid w:val="00100088"/>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FE6"/>
    <w:rsid w:val="001142AF"/>
    <w:rsid w:val="0011445F"/>
    <w:rsid w:val="00114907"/>
    <w:rsid w:val="001149BD"/>
    <w:rsid w:val="00114A37"/>
    <w:rsid w:val="00114AFD"/>
    <w:rsid w:val="00114D61"/>
    <w:rsid w:val="001150C5"/>
    <w:rsid w:val="00115118"/>
    <w:rsid w:val="00115526"/>
    <w:rsid w:val="001155CC"/>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60"/>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6DA1"/>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701"/>
    <w:rsid w:val="0018290A"/>
    <w:rsid w:val="00182AA8"/>
    <w:rsid w:val="00182D40"/>
    <w:rsid w:val="00182D8F"/>
    <w:rsid w:val="00182E03"/>
    <w:rsid w:val="001830EF"/>
    <w:rsid w:val="00183284"/>
    <w:rsid w:val="00183566"/>
    <w:rsid w:val="00183584"/>
    <w:rsid w:val="00183FBE"/>
    <w:rsid w:val="001841BA"/>
    <w:rsid w:val="00184A95"/>
    <w:rsid w:val="00184D58"/>
    <w:rsid w:val="00184EE0"/>
    <w:rsid w:val="00184FCD"/>
    <w:rsid w:val="001851D6"/>
    <w:rsid w:val="00185CEA"/>
    <w:rsid w:val="00185D56"/>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6A6"/>
    <w:rsid w:val="00197A0E"/>
    <w:rsid w:val="00197C67"/>
    <w:rsid w:val="00197D5E"/>
    <w:rsid w:val="00197DBE"/>
    <w:rsid w:val="00197FDF"/>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2B2"/>
    <w:rsid w:val="001C4723"/>
    <w:rsid w:val="001C519E"/>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9C9"/>
    <w:rsid w:val="00207C5E"/>
    <w:rsid w:val="00207E6B"/>
    <w:rsid w:val="00207E88"/>
    <w:rsid w:val="00207F4C"/>
    <w:rsid w:val="00207FAD"/>
    <w:rsid w:val="002100B9"/>
    <w:rsid w:val="002100E2"/>
    <w:rsid w:val="002108F5"/>
    <w:rsid w:val="0021127E"/>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2F3"/>
    <w:rsid w:val="00227329"/>
    <w:rsid w:val="002275CF"/>
    <w:rsid w:val="002275FD"/>
    <w:rsid w:val="0022783E"/>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2F52"/>
    <w:rsid w:val="002431B9"/>
    <w:rsid w:val="00243440"/>
    <w:rsid w:val="00243564"/>
    <w:rsid w:val="002436B3"/>
    <w:rsid w:val="00243F55"/>
    <w:rsid w:val="002448BF"/>
    <w:rsid w:val="00244A04"/>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D45"/>
    <w:rsid w:val="00321DBB"/>
    <w:rsid w:val="003221B4"/>
    <w:rsid w:val="00322676"/>
    <w:rsid w:val="003229E8"/>
    <w:rsid w:val="00322A48"/>
    <w:rsid w:val="00322F70"/>
    <w:rsid w:val="0032316C"/>
    <w:rsid w:val="00323228"/>
    <w:rsid w:val="00323941"/>
    <w:rsid w:val="00323979"/>
    <w:rsid w:val="00323A10"/>
    <w:rsid w:val="00323C99"/>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1FF"/>
    <w:rsid w:val="00352315"/>
    <w:rsid w:val="003523BA"/>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564F"/>
    <w:rsid w:val="003A6227"/>
    <w:rsid w:val="003A627A"/>
    <w:rsid w:val="003A6747"/>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2D94"/>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3403"/>
    <w:rsid w:val="003D347D"/>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A86"/>
    <w:rsid w:val="00401B02"/>
    <w:rsid w:val="00401B28"/>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982"/>
    <w:rsid w:val="00480D34"/>
    <w:rsid w:val="00481157"/>
    <w:rsid w:val="00481200"/>
    <w:rsid w:val="004812AF"/>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971"/>
    <w:rsid w:val="004A39CD"/>
    <w:rsid w:val="004A416A"/>
    <w:rsid w:val="004A4C72"/>
    <w:rsid w:val="004A4D3C"/>
    <w:rsid w:val="004A4EB3"/>
    <w:rsid w:val="004A5063"/>
    <w:rsid w:val="004A52EF"/>
    <w:rsid w:val="004A5532"/>
    <w:rsid w:val="004A55DF"/>
    <w:rsid w:val="004A568A"/>
    <w:rsid w:val="004A57CD"/>
    <w:rsid w:val="004A5E69"/>
    <w:rsid w:val="004A63DD"/>
    <w:rsid w:val="004A6477"/>
    <w:rsid w:val="004A6A8B"/>
    <w:rsid w:val="004A6CC0"/>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3"/>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6C7"/>
    <w:rsid w:val="00522765"/>
    <w:rsid w:val="00522A1B"/>
    <w:rsid w:val="00522E2A"/>
    <w:rsid w:val="005234E4"/>
    <w:rsid w:val="005236C5"/>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C0F"/>
    <w:rsid w:val="00535D11"/>
    <w:rsid w:val="00535EE4"/>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684"/>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F86"/>
    <w:rsid w:val="00566100"/>
    <w:rsid w:val="00566733"/>
    <w:rsid w:val="00566B4A"/>
    <w:rsid w:val="0056778F"/>
    <w:rsid w:val="0056784D"/>
    <w:rsid w:val="0056788A"/>
    <w:rsid w:val="0056788B"/>
    <w:rsid w:val="00567897"/>
    <w:rsid w:val="00567DF4"/>
    <w:rsid w:val="0057049D"/>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258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0E3"/>
    <w:rsid w:val="005A235A"/>
    <w:rsid w:val="005A2412"/>
    <w:rsid w:val="005A279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8B3"/>
    <w:rsid w:val="005D2956"/>
    <w:rsid w:val="005D2A74"/>
    <w:rsid w:val="005D2BD3"/>
    <w:rsid w:val="005D2DD7"/>
    <w:rsid w:val="005D3274"/>
    <w:rsid w:val="005D33FA"/>
    <w:rsid w:val="005D35B5"/>
    <w:rsid w:val="005D3691"/>
    <w:rsid w:val="005D38C6"/>
    <w:rsid w:val="005D397F"/>
    <w:rsid w:val="005D3A9C"/>
    <w:rsid w:val="005D3F22"/>
    <w:rsid w:val="005D4198"/>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0B1"/>
    <w:rsid w:val="006244AF"/>
    <w:rsid w:val="00624776"/>
    <w:rsid w:val="0062487E"/>
    <w:rsid w:val="00624E04"/>
    <w:rsid w:val="00625114"/>
    <w:rsid w:val="00625292"/>
    <w:rsid w:val="0062592E"/>
    <w:rsid w:val="0062593F"/>
    <w:rsid w:val="00625D5E"/>
    <w:rsid w:val="0062669D"/>
    <w:rsid w:val="0062680E"/>
    <w:rsid w:val="00626A6E"/>
    <w:rsid w:val="00626AD8"/>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3EF"/>
    <w:rsid w:val="006A2654"/>
    <w:rsid w:val="006A2AC1"/>
    <w:rsid w:val="006A2BFC"/>
    <w:rsid w:val="006A3436"/>
    <w:rsid w:val="006A3CA2"/>
    <w:rsid w:val="006A3F0A"/>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F8"/>
    <w:rsid w:val="006B5520"/>
    <w:rsid w:val="006B58C2"/>
    <w:rsid w:val="006B5934"/>
    <w:rsid w:val="006B59BD"/>
    <w:rsid w:val="006B5A38"/>
    <w:rsid w:val="006B5D04"/>
    <w:rsid w:val="006B64DD"/>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397"/>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AEA"/>
    <w:rsid w:val="00707B6D"/>
    <w:rsid w:val="00707FEC"/>
    <w:rsid w:val="007101E8"/>
    <w:rsid w:val="007103FA"/>
    <w:rsid w:val="00710492"/>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A29"/>
    <w:rsid w:val="00760DDA"/>
    <w:rsid w:val="00761136"/>
    <w:rsid w:val="0076113D"/>
    <w:rsid w:val="007612A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764"/>
    <w:rsid w:val="00775A78"/>
    <w:rsid w:val="00775C43"/>
    <w:rsid w:val="00775DFB"/>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C3"/>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D0205"/>
    <w:rsid w:val="007D0483"/>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4FDF"/>
    <w:rsid w:val="007E50AB"/>
    <w:rsid w:val="007E53D4"/>
    <w:rsid w:val="007E584F"/>
    <w:rsid w:val="007E58FD"/>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634C"/>
    <w:rsid w:val="0084639A"/>
    <w:rsid w:val="0084669F"/>
    <w:rsid w:val="008472D4"/>
    <w:rsid w:val="00847358"/>
    <w:rsid w:val="008479A3"/>
    <w:rsid w:val="00847A19"/>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86"/>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DB2"/>
    <w:rsid w:val="008D7E71"/>
    <w:rsid w:val="008E0810"/>
    <w:rsid w:val="008E08F5"/>
    <w:rsid w:val="008E0D91"/>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63E9"/>
    <w:rsid w:val="008E6406"/>
    <w:rsid w:val="008E651A"/>
    <w:rsid w:val="008E69A0"/>
    <w:rsid w:val="008E69E4"/>
    <w:rsid w:val="008E6B48"/>
    <w:rsid w:val="008E6B50"/>
    <w:rsid w:val="008E6BBF"/>
    <w:rsid w:val="008E74EE"/>
    <w:rsid w:val="008E7C9E"/>
    <w:rsid w:val="008E7EC9"/>
    <w:rsid w:val="008E7F25"/>
    <w:rsid w:val="008E7FE7"/>
    <w:rsid w:val="008F0014"/>
    <w:rsid w:val="008F043A"/>
    <w:rsid w:val="008F056B"/>
    <w:rsid w:val="008F09D4"/>
    <w:rsid w:val="008F0C42"/>
    <w:rsid w:val="008F0F34"/>
    <w:rsid w:val="008F130F"/>
    <w:rsid w:val="008F17FE"/>
    <w:rsid w:val="008F1920"/>
    <w:rsid w:val="008F19D4"/>
    <w:rsid w:val="008F1F52"/>
    <w:rsid w:val="008F2216"/>
    <w:rsid w:val="008F2259"/>
    <w:rsid w:val="008F234D"/>
    <w:rsid w:val="008F238A"/>
    <w:rsid w:val="008F241C"/>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C1C"/>
    <w:rsid w:val="00924DF1"/>
    <w:rsid w:val="00925126"/>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A9A"/>
    <w:rsid w:val="00965AE7"/>
    <w:rsid w:val="00965D8B"/>
    <w:rsid w:val="00966040"/>
    <w:rsid w:val="0096621A"/>
    <w:rsid w:val="00966457"/>
    <w:rsid w:val="00966805"/>
    <w:rsid w:val="0096694C"/>
    <w:rsid w:val="00966D4E"/>
    <w:rsid w:val="009670D0"/>
    <w:rsid w:val="00967100"/>
    <w:rsid w:val="0096725F"/>
    <w:rsid w:val="00967763"/>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4130"/>
    <w:rsid w:val="009A44B7"/>
    <w:rsid w:val="009A4ACB"/>
    <w:rsid w:val="009A5326"/>
    <w:rsid w:val="009A594F"/>
    <w:rsid w:val="009A5A4A"/>
    <w:rsid w:val="009A5F03"/>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9F"/>
    <w:rsid w:val="00A167FE"/>
    <w:rsid w:val="00A16B93"/>
    <w:rsid w:val="00A17249"/>
    <w:rsid w:val="00A17616"/>
    <w:rsid w:val="00A1764E"/>
    <w:rsid w:val="00A17941"/>
    <w:rsid w:val="00A17E42"/>
    <w:rsid w:val="00A17FCC"/>
    <w:rsid w:val="00A20005"/>
    <w:rsid w:val="00A20191"/>
    <w:rsid w:val="00A2042B"/>
    <w:rsid w:val="00A20485"/>
    <w:rsid w:val="00A20A7B"/>
    <w:rsid w:val="00A20BA3"/>
    <w:rsid w:val="00A20D29"/>
    <w:rsid w:val="00A20E10"/>
    <w:rsid w:val="00A20EFD"/>
    <w:rsid w:val="00A212C9"/>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1165"/>
    <w:rsid w:val="00AC11F8"/>
    <w:rsid w:val="00AC1451"/>
    <w:rsid w:val="00AC148F"/>
    <w:rsid w:val="00AC18C8"/>
    <w:rsid w:val="00AC21A3"/>
    <w:rsid w:val="00AC25DA"/>
    <w:rsid w:val="00AC27DA"/>
    <w:rsid w:val="00AC28D5"/>
    <w:rsid w:val="00AC2FA7"/>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3AF"/>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525"/>
    <w:rsid w:val="00B37535"/>
    <w:rsid w:val="00B37542"/>
    <w:rsid w:val="00B37645"/>
    <w:rsid w:val="00B37741"/>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3186"/>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42C"/>
    <w:rsid w:val="00BD04F5"/>
    <w:rsid w:val="00BD0677"/>
    <w:rsid w:val="00BD07C5"/>
    <w:rsid w:val="00BD07FE"/>
    <w:rsid w:val="00BD0934"/>
    <w:rsid w:val="00BD1100"/>
    <w:rsid w:val="00BD1532"/>
    <w:rsid w:val="00BD19D8"/>
    <w:rsid w:val="00BD233A"/>
    <w:rsid w:val="00BD2A1F"/>
    <w:rsid w:val="00BD348D"/>
    <w:rsid w:val="00BD398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3E8A"/>
    <w:rsid w:val="00BE42ED"/>
    <w:rsid w:val="00BE49FE"/>
    <w:rsid w:val="00BE4B3C"/>
    <w:rsid w:val="00BE4DC7"/>
    <w:rsid w:val="00BE5833"/>
    <w:rsid w:val="00BE5E48"/>
    <w:rsid w:val="00BE5ED9"/>
    <w:rsid w:val="00BE5F77"/>
    <w:rsid w:val="00BE6711"/>
    <w:rsid w:val="00BE67DD"/>
    <w:rsid w:val="00BE6BC3"/>
    <w:rsid w:val="00BE6CA3"/>
    <w:rsid w:val="00BE78D1"/>
    <w:rsid w:val="00BE7F89"/>
    <w:rsid w:val="00BF0034"/>
    <w:rsid w:val="00BF0261"/>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552"/>
    <w:rsid w:val="00C12681"/>
    <w:rsid w:val="00C12727"/>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640"/>
    <w:rsid w:val="00CB579B"/>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1E9"/>
    <w:rsid w:val="00D81233"/>
    <w:rsid w:val="00D8149C"/>
    <w:rsid w:val="00D819F9"/>
    <w:rsid w:val="00D81BBF"/>
    <w:rsid w:val="00D81DAD"/>
    <w:rsid w:val="00D8209A"/>
    <w:rsid w:val="00D82333"/>
    <w:rsid w:val="00D823D5"/>
    <w:rsid w:val="00D828EF"/>
    <w:rsid w:val="00D82A0E"/>
    <w:rsid w:val="00D82ACD"/>
    <w:rsid w:val="00D82B1A"/>
    <w:rsid w:val="00D82C60"/>
    <w:rsid w:val="00D82E3D"/>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D44"/>
    <w:rsid w:val="00D930F4"/>
    <w:rsid w:val="00D936EB"/>
    <w:rsid w:val="00D93A5F"/>
    <w:rsid w:val="00D93A7D"/>
    <w:rsid w:val="00D93C47"/>
    <w:rsid w:val="00D93C72"/>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870"/>
    <w:rsid w:val="00E67872"/>
    <w:rsid w:val="00E67A84"/>
    <w:rsid w:val="00E67F44"/>
    <w:rsid w:val="00E701B1"/>
    <w:rsid w:val="00E7026D"/>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6F"/>
    <w:rsid w:val="00E93BA8"/>
    <w:rsid w:val="00E94155"/>
    <w:rsid w:val="00E94615"/>
    <w:rsid w:val="00E94716"/>
    <w:rsid w:val="00E94944"/>
    <w:rsid w:val="00E95118"/>
    <w:rsid w:val="00E95142"/>
    <w:rsid w:val="00E95657"/>
    <w:rsid w:val="00E959BF"/>
    <w:rsid w:val="00E95BFD"/>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844"/>
    <w:rsid w:val="00EC5AA7"/>
    <w:rsid w:val="00EC5B93"/>
    <w:rsid w:val="00EC6158"/>
    <w:rsid w:val="00EC6183"/>
    <w:rsid w:val="00EC62A5"/>
    <w:rsid w:val="00EC6929"/>
    <w:rsid w:val="00EC6C80"/>
    <w:rsid w:val="00EC723D"/>
    <w:rsid w:val="00EC738E"/>
    <w:rsid w:val="00EC7509"/>
    <w:rsid w:val="00EC768E"/>
    <w:rsid w:val="00EC7D2F"/>
    <w:rsid w:val="00ED0105"/>
    <w:rsid w:val="00ED0176"/>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410"/>
    <w:rsid w:val="00EF6590"/>
    <w:rsid w:val="00EF66B7"/>
    <w:rsid w:val="00EF6926"/>
    <w:rsid w:val="00EF6B34"/>
    <w:rsid w:val="00EF6D22"/>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F7"/>
    <w:rsid w:val="00F0287B"/>
    <w:rsid w:val="00F02942"/>
    <w:rsid w:val="00F02FE2"/>
    <w:rsid w:val="00F03183"/>
    <w:rsid w:val="00F03259"/>
    <w:rsid w:val="00F03A50"/>
    <w:rsid w:val="00F03CCC"/>
    <w:rsid w:val="00F03F06"/>
    <w:rsid w:val="00F046EE"/>
    <w:rsid w:val="00F04B42"/>
    <w:rsid w:val="00F05109"/>
    <w:rsid w:val="00F0513D"/>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4D"/>
    <w:rsid w:val="00F17A71"/>
    <w:rsid w:val="00F20186"/>
    <w:rsid w:val="00F20243"/>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0B8"/>
    <w:rsid w:val="00F755E8"/>
    <w:rsid w:val="00F7564B"/>
    <w:rsid w:val="00F7564C"/>
    <w:rsid w:val="00F7567E"/>
    <w:rsid w:val="00F75A99"/>
    <w:rsid w:val="00F7602C"/>
    <w:rsid w:val="00F760CE"/>
    <w:rsid w:val="00F761F7"/>
    <w:rsid w:val="00F76263"/>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C9E"/>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276F53DD-091B-42AA-8355-667523B38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34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1927886123">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598178340">
          <w:marLeft w:val="446"/>
          <w:marRight w:val="0"/>
          <w:marTop w:val="0"/>
          <w:marBottom w:val="0"/>
          <w:divBdr>
            <w:top w:val="none" w:sz="0" w:space="0" w:color="auto"/>
            <w:left w:val="none" w:sz="0" w:space="0" w:color="auto"/>
            <w:bottom w:val="none" w:sz="0" w:space="0" w:color="auto"/>
            <w:right w:val="none" w:sz="0" w:space="0" w:color="auto"/>
          </w:divBdr>
        </w:div>
      </w:divsChild>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C6D97-914D-421C-85C3-BF78D20F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21</Pages>
  <Words>8530</Words>
  <Characters>48624</Characters>
  <Application>Microsoft Office Word</Application>
  <DocSecurity>0</DocSecurity>
  <Lines>405</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57040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19</cp:revision>
  <cp:lastPrinted>2010-03-24T01:20:00Z</cp:lastPrinted>
  <dcterms:created xsi:type="dcterms:W3CDTF">2021-04-05T23:05:00Z</dcterms:created>
  <dcterms:modified xsi:type="dcterms:W3CDTF">2021-04-06T21:11:00Z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